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248FD" w14:textId="5ABE96BD" w:rsidR="00A80A2E" w:rsidRPr="00DC2DDD" w:rsidRDefault="00560CAF" w:rsidP="00901E3B">
      <w:pPr>
        <w:pStyle w:val="berschrift1"/>
        <w:tabs>
          <w:tab w:val="right" w:pos="15309"/>
        </w:tabs>
        <w:jc w:val="both"/>
        <w:rPr>
          <w:bCs w:val="0"/>
          <w:color w:val="0000FF"/>
          <w:lang w:val="it-IT"/>
        </w:rPr>
      </w:pPr>
      <w:bookmarkStart w:id="0" w:name="_Toc418861859"/>
      <w:r w:rsidRPr="00DC2DDD">
        <w:rPr>
          <w:lang w:val="it-IT"/>
        </w:rPr>
        <w:t>Valu</w:t>
      </w:r>
      <w:r w:rsidR="00A67AE1" w:rsidRPr="00DC2DDD">
        <w:rPr>
          <w:lang w:val="it-IT"/>
        </w:rPr>
        <w:t>t</w:t>
      </w:r>
      <w:r w:rsidRPr="00DC2DDD">
        <w:rPr>
          <w:lang w:val="it-IT"/>
        </w:rPr>
        <w:t>azione</w:t>
      </w:r>
      <w:r w:rsidR="00F64B3A" w:rsidRPr="00DC2DDD">
        <w:rPr>
          <w:lang w:val="it-IT"/>
        </w:rPr>
        <w:t xml:space="preserve"> del d</w:t>
      </w:r>
      <w:r w:rsidR="00A67AE1" w:rsidRPr="00DC2DDD">
        <w:rPr>
          <w:lang w:val="it-IT"/>
        </w:rPr>
        <w:t>ossier (</w:t>
      </w:r>
      <w:r w:rsidRPr="00DC2DDD">
        <w:rPr>
          <w:lang w:val="it-IT"/>
        </w:rPr>
        <w:t>fase</w:t>
      </w:r>
      <w:r w:rsidR="00A67AE1" w:rsidRPr="00DC2DDD">
        <w:rPr>
          <w:lang w:val="it-IT"/>
        </w:rPr>
        <w:t xml:space="preserve"> B)</w:t>
      </w:r>
      <w:r w:rsidR="00576FCC" w:rsidRPr="00DC2DDD">
        <w:rPr>
          <w:lang w:val="it-IT"/>
        </w:rPr>
        <w:t xml:space="preserve"> </w:t>
      </w:r>
      <w:r w:rsidR="00576FCC" w:rsidRPr="00DC2DDD">
        <w:rPr>
          <w:lang w:val="it-IT"/>
        </w:rPr>
        <w:tab/>
      </w:r>
      <w:r w:rsidR="00576FCC" w:rsidRPr="00DC2DDD">
        <w:rPr>
          <w:lang w:val="it-IT"/>
        </w:rPr>
        <w:tab/>
      </w:r>
      <w:r w:rsidR="00576FCC" w:rsidRPr="00DC2DDD">
        <w:rPr>
          <w:bCs w:val="0"/>
          <w:color w:val="0000FF"/>
          <w:lang w:val="it-IT"/>
        </w:rPr>
        <w:t>M</w:t>
      </w:r>
      <w:r w:rsidR="00F64B3A" w:rsidRPr="00DC2DDD">
        <w:rPr>
          <w:bCs w:val="0"/>
          <w:color w:val="0000FF"/>
          <w:lang w:val="it-IT"/>
        </w:rPr>
        <w:t>odello di rapporto</w:t>
      </w:r>
      <w:bookmarkEnd w:id="0"/>
    </w:p>
    <w:p w14:paraId="2966E216" w14:textId="77777777" w:rsidR="00A80A2E" w:rsidRPr="00086B28" w:rsidRDefault="00A80A2E">
      <w:pPr>
        <w:rPr>
          <w:rFonts w:ascii="Arial" w:hAnsi="Arial" w:cs="Arial"/>
          <w:b/>
          <w:color w:val="0000FF"/>
          <w:sz w:val="10"/>
          <w:szCs w:val="20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7"/>
        <w:gridCol w:w="1452"/>
        <w:gridCol w:w="3402"/>
        <w:gridCol w:w="4360"/>
      </w:tblGrid>
      <w:tr w:rsidR="00A80A2E" w:rsidRPr="00086B28" w14:paraId="4FF7EC2C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FC271A" w14:textId="458B9A67" w:rsidR="00A80A2E" w:rsidRPr="00DC2DDD" w:rsidRDefault="00560CAF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0ABA" w14:textId="5A504DC8" w:rsidR="00A80A2E" w:rsidRPr="00DC2DDD" w:rsidRDefault="00893C03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  <w:r w:rsidR="005B33D4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MP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1</w:t>
            </w:r>
          </w:p>
          <w:p w14:paraId="33296C32" w14:textId="1E5A739A" w:rsidR="00A80A2E" w:rsidRPr="00DC2DDD" w:rsidRDefault="00A67AE1" w:rsidP="005B33D4">
            <w:pPr>
              <w:tabs>
                <w:tab w:val="left" w:pos="11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5B33D4" w:rsidRPr="00DC2DDD">
              <w:rPr>
                <w:rFonts w:ascii="Arial" w:hAnsi="Arial" w:cs="Arial"/>
                <w:sz w:val="20"/>
                <w:szCs w:val="20"/>
                <w:lang w:val="it-IT"/>
              </w:rPr>
              <w:t>MP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CB09" w14:textId="77777777" w:rsidR="000215F6" w:rsidRPr="00DC2DDD" w:rsidRDefault="000215F6" w:rsidP="000215F6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eastAsia="MS Gothic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eastAsia="MS Gothic" w:hAnsi="Arial" w:cs="Arial"/>
                <w:sz w:val="20"/>
                <w:szCs w:val="20"/>
                <w:lang w:val="it-IT"/>
              </w:rPr>
              <w:t>Durata in semestri</w:t>
            </w:r>
          </w:p>
          <w:p w14:paraId="47BD7ED3" w14:textId="34D3D885" w:rsidR="00A80A2E" w:rsidRPr="00DC2DDD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2 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0215F6"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 xml:space="preserve"> </w:t>
            </w:r>
            <w:r w:rsidR="00893C03"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6 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4BB73A12" w14:textId="212861D0" w:rsidR="00A80A2E" w:rsidRPr="00DC2DDD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3 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0215F6"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7 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4F3BA113" w14:textId="2AD68510" w:rsidR="00A80A2E" w:rsidRPr="00DC2DDD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4 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  <w:r w:rsidR="000215F6"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8 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  <w:p w14:paraId="3D9F3C41" w14:textId="07545598" w:rsidR="00A80A2E" w:rsidRPr="00DC2DDD" w:rsidRDefault="00A67AE1">
            <w:pPr>
              <w:tabs>
                <w:tab w:val="left" w:pos="1168"/>
                <w:tab w:val="left" w:pos="1535"/>
                <w:tab w:val="left" w:pos="3094"/>
                <w:tab w:val="left" w:pos="4653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5 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semestri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EDCD" w14:textId="77777777" w:rsidR="000215F6" w:rsidRPr="00DC2DDD" w:rsidRDefault="00A67AE1" w:rsidP="000215F6">
            <w:pPr>
              <w:tabs>
                <w:tab w:val="left" w:pos="32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dalla scuola</w:t>
            </w:r>
          </w:p>
          <w:p w14:paraId="20D7681A" w14:textId="08FF5985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2C162CC" w14:textId="75B02B82" w:rsidR="00A80A2E" w:rsidRPr="00DC2DDD" w:rsidRDefault="00893C0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  <w:r w:rsidR="000215F6" w:rsidRPr="00DC2DDD">
              <w:rPr>
                <w:rFonts w:ascii="Arial" w:hAnsi="Arial" w:cs="Arial"/>
                <w:sz w:val="20"/>
                <w:szCs w:val="20"/>
                <w:lang w:val="it-IT"/>
              </w:rPr>
              <w:t>Formazione di base organizzata dall’azienda</w:t>
            </w:r>
          </w:p>
        </w:tc>
      </w:tr>
      <w:tr w:rsidR="00A80A2E" w:rsidRPr="00086B28" w14:paraId="0ADAE3E5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2C3970" w14:textId="79CAA10B" w:rsidR="00A80A2E" w:rsidRPr="00DC2DDD" w:rsidRDefault="00DE2403" w:rsidP="00E0095D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 M</w:t>
            </w:r>
            <w:r w:rsidR="00E0095D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6C48" w14:textId="15ECC3FB" w:rsidR="00A80A2E" w:rsidRPr="00DC2DDD" w:rsidRDefault="007317FB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Economia e servizi (tipo «Economia»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)</w:t>
            </w:r>
          </w:p>
        </w:tc>
      </w:tr>
      <w:tr w:rsidR="00A80A2E" w:rsidRPr="00DC2DDD" w14:paraId="4A201E20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658496" w14:textId="490C5B26" w:rsidR="00A80A2E" w:rsidRPr="00DC2DDD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 della domanda di riconoscimento Cantone/i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3166" w14:textId="26A9253C" w:rsidR="00A80A2E" w:rsidRPr="00DC2DDD" w:rsidRDefault="007317FB" w:rsidP="009F2986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30 giugno 2015, C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anton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E0095D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</w:t>
            </w:r>
            <w:r w:rsidR="002B353D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</w:t>
            </w:r>
          </w:p>
        </w:tc>
      </w:tr>
      <w:tr w:rsidR="00A80A2E" w:rsidRPr="00DC2DDD" w14:paraId="24E4202F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308612" w14:textId="0BA0365B" w:rsidR="00A80A2E" w:rsidRPr="00DC2DDD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Responsabile dell’autorità cantonale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2F36" w14:textId="42062B65" w:rsidR="00A80A2E" w:rsidRPr="00DC2DDD" w:rsidRDefault="002B353D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Maria Rossi</w:t>
            </w:r>
          </w:p>
        </w:tc>
      </w:tr>
      <w:tr w:rsidR="00A80A2E" w:rsidRPr="00DC2DDD" w14:paraId="1ED7A4E9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B35E53" w14:textId="0C913C87" w:rsidR="00A80A2E" w:rsidRPr="00DC2DDD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RIS della scuola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7949" w14:textId="65B87BF9" w:rsidR="00A80A2E" w:rsidRPr="00DC2DDD" w:rsidRDefault="00893C03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99.001</w:t>
            </w:r>
          </w:p>
        </w:tc>
      </w:tr>
      <w:tr w:rsidR="00086B28" w:rsidRPr="00DC2DDD" w14:paraId="52A3701D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3423B" w14:textId="6310EB97" w:rsidR="00086B28" w:rsidRPr="00DC2DDD" w:rsidRDefault="00086B2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86B28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N. ciclo di formazione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9791" w14:textId="50A16EF8" w:rsidR="00086B28" w:rsidRPr="00DC2DDD" w:rsidRDefault="00086B28" w:rsidP="00E0095D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086B28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WG-WDW-1-31</w:t>
            </w:r>
          </w:p>
        </w:tc>
      </w:tr>
      <w:tr w:rsidR="00A80A2E" w:rsidRPr="00DC2DDD" w14:paraId="7A7D40D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DE4BBF" w14:textId="16BAEF22" w:rsidR="00A80A2E" w:rsidRPr="00DC2DDD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Nome della scuola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B4B4" w14:textId="01BBA161" w:rsidR="00A80A2E" w:rsidRPr="00DC2DDD" w:rsidRDefault="00C9022E" w:rsidP="00E0095D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Scuola professionale </w:t>
            </w:r>
            <w:r w:rsidR="00E0095D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Y</w:t>
            </w:r>
            <w:r w:rsidR="002B353D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Y</w:t>
            </w:r>
          </w:p>
        </w:tc>
      </w:tr>
      <w:tr w:rsidR="00A80A2E" w:rsidRPr="00DC2DDD" w14:paraId="7D944172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2C938E" w14:textId="6677368D" w:rsidR="00A80A2E" w:rsidRPr="00DC2DDD" w:rsidRDefault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6B5A" w14:textId="162AB7FE" w:rsidR="00A80A2E" w:rsidRPr="00DC2DDD" w:rsidRDefault="002B353D" w:rsidP="00403614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via Cantonale 1</w:t>
            </w:r>
          </w:p>
        </w:tc>
      </w:tr>
      <w:tr w:rsidR="00A80A2E" w:rsidRPr="00DC2DDD" w14:paraId="08C5D32C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9FA607" w14:textId="52FB6FC6" w:rsidR="00A80A2E" w:rsidRPr="00DC2DDD" w:rsidRDefault="00DE2403" w:rsidP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Sede(i)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3EDE" w14:textId="7FE15620" w:rsidR="00A80A2E" w:rsidRPr="00DC2DDD" w:rsidRDefault="00893C03" w:rsidP="009F2986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9999 </w:t>
            </w:r>
            <w:r w:rsidR="009F298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Z</w:t>
            </w:r>
            <w:r w:rsidR="002B353D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Z</w:t>
            </w:r>
          </w:p>
        </w:tc>
      </w:tr>
      <w:tr w:rsidR="00A80A2E" w:rsidRPr="00DC2DDD" w14:paraId="3CD61C26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42F0AA" w14:textId="77777777" w:rsidR="00A80A2E" w:rsidRPr="00DC2DDD" w:rsidRDefault="00A67AE1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Internet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DA5" w14:textId="02B20C14" w:rsidR="00A80A2E" w:rsidRPr="00DC2DDD" w:rsidRDefault="00893C03" w:rsidP="00403614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www.</w:t>
            </w:r>
            <w:r w:rsidR="0040361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xxx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.ch</w:t>
            </w:r>
          </w:p>
        </w:tc>
      </w:tr>
      <w:tr w:rsidR="00A80A2E" w:rsidRPr="00DC2DDD" w14:paraId="4602CE9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02A309" w14:textId="61C939F8" w:rsidR="00A80A2E" w:rsidRPr="00DC2DDD" w:rsidRDefault="00A67AE1" w:rsidP="00DE2403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</w:t>
            </w:r>
            <w:r w:rsidR="00DE2403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8A2D" w14:textId="038617E3" w:rsidR="00A80A2E" w:rsidRPr="00DC2DDD" w:rsidRDefault="00893C03" w:rsidP="00403614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info@</w:t>
            </w:r>
            <w:r w:rsidR="0040361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xxx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.ch</w:t>
            </w:r>
          </w:p>
        </w:tc>
      </w:tr>
      <w:tr w:rsidR="00A80A2E" w:rsidRPr="00DC2DDD" w14:paraId="0C5595C5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BB71EE" w14:textId="5E29CBB8" w:rsidR="00A80A2E" w:rsidRPr="00DC2DDD" w:rsidRDefault="00A67AE1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Telefon</w:t>
            </w:r>
            <w:r w:rsidR="0089170E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AED2" w14:textId="547D207D" w:rsidR="00A80A2E" w:rsidRPr="00DC2DDD" w:rsidRDefault="00893C03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+41 99 999 99 99</w:t>
            </w:r>
          </w:p>
        </w:tc>
      </w:tr>
      <w:tr w:rsidR="00A80A2E" w:rsidRPr="00086B28" w14:paraId="7DA6B125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5F541F" w14:textId="70D07827" w:rsidR="00A80A2E" w:rsidRPr="00DC2DDD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Persona di riferimento / Funzione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13E2" w14:textId="4A4F10EB" w:rsidR="00A80A2E" w:rsidRPr="00DC2DDD" w:rsidRDefault="002B353D" w:rsidP="00F64B3A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Paolo Bernasconi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, </w:t>
            </w:r>
            <w:r w:rsidR="00F64B3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responsabile della maturità professionale</w:t>
            </w:r>
          </w:p>
        </w:tc>
      </w:tr>
      <w:tr w:rsidR="00A80A2E" w:rsidRPr="00DC2DDD" w14:paraId="64B09F86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E6D5CB" w14:textId="77243972" w:rsidR="00A80A2E" w:rsidRPr="00DC2DDD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E-m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 / Telefon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C899" w14:textId="47BA4A55" w:rsidR="00A80A2E" w:rsidRPr="00DC2DDD" w:rsidRDefault="002B353D" w:rsidP="00403614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bernasconi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@</w:t>
            </w:r>
            <w:r w:rsidR="0040361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xxx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.ch / +41 99 999 99 99</w:t>
            </w:r>
          </w:p>
        </w:tc>
      </w:tr>
      <w:tr w:rsidR="00A80A2E" w:rsidRPr="00DC2DDD" w14:paraId="3E5754C7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E4C0F4" w14:textId="2922D009" w:rsidR="00A80A2E" w:rsidRPr="00DC2DDD" w:rsidRDefault="0089170E" w:rsidP="00E0095D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Membro CFMP </w:t>
            </w:r>
            <w:r w:rsidR="00E0095D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competente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3258" w14:textId="13B1D2C6" w:rsidR="00A80A2E" w:rsidRPr="00DC2DDD" w:rsidRDefault="00893C03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NN</w:t>
            </w:r>
          </w:p>
        </w:tc>
      </w:tr>
      <w:tr w:rsidR="00A80A2E" w:rsidRPr="00DC2DDD" w14:paraId="2F6839C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5C250B" w14:textId="3793A9C9" w:rsidR="00A80A2E" w:rsidRPr="00DC2DDD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Esperto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ED29" w14:textId="604018CC" w:rsidR="00A80A2E" w:rsidRPr="00DC2DDD" w:rsidRDefault="00893C03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NN</w:t>
            </w:r>
          </w:p>
        </w:tc>
      </w:tr>
      <w:tr w:rsidR="00A80A2E" w:rsidRPr="00DC2DDD" w14:paraId="4F0ACE54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7C5E41" w14:textId="30912579" w:rsidR="00A80A2E" w:rsidRPr="00DC2DDD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Inizio del 1° ciclo di formazione PQ MP 2012 (anno scolastico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C5D8" w14:textId="1604437F" w:rsidR="00A80A2E" w:rsidRPr="00DC2DDD" w:rsidRDefault="00893C03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01.08.2015</w:t>
            </w:r>
          </w:p>
        </w:tc>
      </w:tr>
      <w:tr w:rsidR="00A80A2E" w:rsidRPr="00DC2DDD" w14:paraId="4BBEDFBA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9A44B4" w14:textId="31508086" w:rsidR="00A80A2E" w:rsidRPr="00DC2DDD" w:rsidRDefault="008C1418" w:rsidP="0013095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Camp</w:t>
            </w:r>
            <w:r w:rsidR="0013095B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di formazione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A593" w14:textId="08AE9DF3" w:rsidR="00A80A2E" w:rsidRPr="00DC2DDD" w:rsidRDefault="00F64B3A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commerciale</w:t>
            </w:r>
          </w:p>
        </w:tc>
      </w:tr>
      <w:tr w:rsidR="00A80A2E" w:rsidRPr="00DC2DDD" w14:paraId="56309559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99CEFD" w14:textId="3DF9AB5D" w:rsidR="00A80A2E" w:rsidRPr="00DC2DDD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Totale apprendisti e numero di classi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B9BE" w14:textId="7595B444" w:rsidR="00A80A2E" w:rsidRPr="00DC2DDD" w:rsidRDefault="00893C03" w:rsidP="00C902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80 </w:t>
            </w:r>
            <w:r w:rsidR="00C9022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apprendisti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/ 4 </w:t>
            </w:r>
            <w:r w:rsidR="00C9022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classi</w:t>
            </w:r>
          </w:p>
        </w:tc>
      </w:tr>
      <w:tr w:rsidR="00A80A2E" w:rsidRPr="00DC2DDD" w14:paraId="1813EF6B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DE63AE" w14:textId="7F10681B" w:rsidR="00A80A2E" w:rsidRPr="00DC2DDD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Ciclo di formazione precedente / indirizzo MP / data del riconoscimento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D6B7" w14:textId="0168FA4E" w:rsidR="00A80A2E" w:rsidRPr="00DC2DDD" w:rsidRDefault="00C902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MP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1 /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indirizzo commerciale </w:t>
            </w:r>
            <w:r w:rsidR="00893C0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/ 01.11.1997</w:t>
            </w:r>
          </w:p>
        </w:tc>
      </w:tr>
      <w:tr w:rsidR="00A80A2E" w:rsidRPr="00DC2DDD" w14:paraId="415BF8A1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D4938B" w14:textId="43E7EF4C" w:rsidR="00A80A2E" w:rsidRPr="00DC2DDD" w:rsidRDefault="0089170E" w:rsidP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Data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de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 rapporto f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ase B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13C3" w14:textId="0BECB5C1" w:rsidR="00A80A2E" w:rsidRPr="00DC2DDD" w:rsidRDefault="00893C03" w:rsidP="00C902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15 </w:t>
            </w:r>
            <w:r w:rsidR="00C9022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dicembre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2015</w:t>
            </w:r>
          </w:p>
        </w:tc>
      </w:tr>
      <w:tr w:rsidR="00A80A2E" w:rsidRPr="00086B28" w14:paraId="3C46A929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5E1BB3" w14:textId="519ED5DC" w:rsidR="00A80A2E" w:rsidRPr="00DC2DDD" w:rsidRDefault="0089170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Elenco elettronico dei destinatari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4206" w14:textId="50BA5B64" w:rsidR="00A80A2E" w:rsidRPr="00DC2DDD" w:rsidRDefault="00C9022E" w:rsidP="00C902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Membro CFMP / Segreteria CFMP 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/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Responsabile cantonale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/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Persona di riferimento della scuola</w:t>
            </w:r>
          </w:p>
        </w:tc>
      </w:tr>
    </w:tbl>
    <w:p w14:paraId="59B22192" w14:textId="1BAC84A5" w:rsidR="00A80A2E" w:rsidRPr="00DC2DDD" w:rsidRDefault="00A67AE1" w:rsidP="00B85A08">
      <w:pPr>
        <w:pStyle w:val="berschrift1"/>
        <w:rPr>
          <w:lang w:val="it-IT"/>
        </w:rPr>
      </w:pPr>
      <w:bookmarkStart w:id="1" w:name="_GoBack"/>
      <w:bookmarkEnd w:id="1"/>
      <w:r w:rsidRPr="00DC2DDD">
        <w:rPr>
          <w:lang w:val="it-IT"/>
        </w:rPr>
        <w:br w:type="page"/>
      </w:r>
      <w:bookmarkStart w:id="2" w:name="_Toc418861860"/>
      <w:r w:rsidR="00F64B3A" w:rsidRPr="00DC2DDD">
        <w:rPr>
          <w:lang w:val="it-IT"/>
        </w:rPr>
        <w:lastRenderedPageBreak/>
        <w:t>Valutazione del dossier: sintesi dei risultati</w:t>
      </w:r>
      <w:bookmarkEnd w:id="2"/>
    </w:p>
    <w:p w14:paraId="21BEB316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2BE90CB0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26989089" w14:textId="1509F580" w:rsidR="00A80A2E" w:rsidRPr="00DC2DDD" w:rsidRDefault="00C97FB4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DC2DDD">
        <w:rPr>
          <w:rFonts w:ascii="Arial" w:hAnsi="Arial" w:cs="Arial"/>
          <w:b/>
          <w:bCs/>
          <w:sz w:val="20"/>
          <w:szCs w:val="20"/>
          <w:lang w:val="it-IT"/>
        </w:rPr>
        <w:t>Impressione generale</w:t>
      </w:r>
    </w:p>
    <w:p w14:paraId="45ED8E05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4E74FAAE" w14:textId="494FF8EE" w:rsidR="00D20E13" w:rsidRPr="00DC2DDD" w:rsidRDefault="00C21C16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 w:rsidRPr="00DC2DDD">
        <w:rPr>
          <w:rFonts w:ascii="Arial" w:hAnsi="Arial" w:cs="Arial"/>
          <w:color w:val="0000FF"/>
          <w:sz w:val="20"/>
          <w:szCs w:val="20"/>
          <w:lang w:val="it-IT"/>
        </w:rPr>
        <w:t>Il</w:t>
      </w:r>
      <w:r w:rsidR="00D20E13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>d</w:t>
      </w:r>
      <w:r w:rsidR="00D20E13" w:rsidRPr="00DC2DDD">
        <w:rPr>
          <w:rFonts w:ascii="Arial" w:hAnsi="Arial" w:cs="Arial"/>
          <w:color w:val="0000FF"/>
          <w:sz w:val="20"/>
          <w:szCs w:val="20"/>
          <w:lang w:val="it-IT"/>
        </w:rPr>
        <w:t>ossier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è stato inviato ai sottoscritti il </w:t>
      </w:r>
      <w:r w:rsidR="00D20E13" w:rsidRPr="00DC2DDD">
        <w:rPr>
          <w:rFonts w:ascii="Arial" w:hAnsi="Arial" w:cs="Arial"/>
          <w:color w:val="0000FF"/>
          <w:sz w:val="20"/>
          <w:szCs w:val="20"/>
          <w:lang w:val="it-IT"/>
        </w:rPr>
        <w:t>20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luglio 2015</w:t>
      </w:r>
      <w:r w:rsidR="00D20E13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. 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>Dopo un primo esame, il 2</w:t>
      </w:r>
      <w:r w:rsidR="00D20E13" w:rsidRPr="00DC2DDD">
        <w:rPr>
          <w:rFonts w:ascii="Arial" w:hAnsi="Arial" w:cs="Arial"/>
          <w:color w:val="0000FF"/>
          <w:sz w:val="20"/>
          <w:szCs w:val="20"/>
          <w:lang w:val="it-IT"/>
        </w:rPr>
        <w:t>9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agosto 2015 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dalle 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09.15 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>alle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12.00</w:t>
      </w:r>
      <w:r w:rsidR="00D20E13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>l’esperto ha incontrato la direzione scolastica presso la sede della scuola. All’incontro erano presenti la sig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>no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ra </w:t>
      </w:r>
      <w:r w:rsidR="002B353D" w:rsidRPr="00DC2DDD">
        <w:rPr>
          <w:rFonts w:ascii="Arial" w:hAnsi="Arial" w:cs="Arial"/>
          <w:color w:val="0000FF"/>
          <w:sz w:val="20"/>
          <w:szCs w:val="20"/>
          <w:lang w:val="it-IT"/>
        </w:rPr>
        <w:t>Anna</w:t>
      </w:r>
      <w:r w:rsidR="009F2986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</w:t>
      </w:r>
      <w:r w:rsidR="002B353D" w:rsidRPr="00DC2DDD">
        <w:rPr>
          <w:rFonts w:ascii="Arial" w:hAnsi="Arial" w:cs="Arial"/>
          <w:color w:val="0000FF"/>
          <w:sz w:val="20"/>
          <w:szCs w:val="20"/>
          <w:lang w:val="it-IT"/>
        </w:rPr>
        <w:t>Bianchi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>, direttrice della scuola professionale, e il sig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>nor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</w:t>
      </w:r>
      <w:r w:rsidR="009F2986" w:rsidRPr="00DC2DDD">
        <w:rPr>
          <w:rFonts w:ascii="Arial" w:hAnsi="Arial" w:cs="Arial"/>
          <w:color w:val="0000FF"/>
          <w:sz w:val="20"/>
          <w:szCs w:val="20"/>
          <w:lang w:val="it-IT"/>
        </w:rPr>
        <w:t>P</w:t>
      </w:r>
      <w:r w:rsidR="002B353D" w:rsidRPr="00DC2DDD">
        <w:rPr>
          <w:rFonts w:ascii="Arial" w:hAnsi="Arial" w:cs="Arial"/>
          <w:color w:val="0000FF"/>
          <w:sz w:val="20"/>
          <w:szCs w:val="20"/>
          <w:lang w:val="it-IT"/>
        </w:rPr>
        <w:t>aolo Bernasconi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, responsabile della maturità professionale. </w:t>
      </w:r>
      <w:r w:rsidR="00C72FA4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Il colloquio ha permesso ai partecipanti di conoscersi, ma anche di discutere alcuni aspetti del dossier. L’esperto ha potuto visitare l’intero edificio e si è così fatto un’idea della struttura. 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>I tre h</w:t>
      </w:r>
      <w:r w:rsidR="00C72FA4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anno inoltre deciso che al termine della fase 1, 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tra </w:t>
      </w:r>
      <w:r w:rsidR="00C72FA4" w:rsidRPr="00DC2DDD">
        <w:rPr>
          <w:rFonts w:ascii="Arial" w:hAnsi="Arial" w:cs="Arial"/>
          <w:color w:val="0000FF"/>
          <w:sz w:val="20"/>
          <w:szCs w:val="20"/>
          <w:lang w:val="it-IT"/>
        </w:rPr>
        <w:t>aprile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e </w:t>
      </w:r>
      <w:r w:rsidR="00C72FA4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maggio 2016, </w:t>
      </w:r>
      <w:r w:rsidR="00E0095D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l’esperto </w:t>
      </w:r>
      <w:r w:rsidR="00C72FA4" w:rsidRPr="00DC2DDD">
        <w:rPr>
          <w:rFonts w:ascii="Arial" w:hAnsi="Arial" w:cs="Arial"/>
          <w:color w:val="0000FF"/>
          <w:sz w:val="20"/>
          <w:szCs w:val="20"/>
          <w:lang w:val="it-IT"/>
        </w:rPr>
        <w:t>potrà</w:t>
      </w:r>
      <w:r w:rsidR="00C60B48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assis</w:t>
      </w:r>
      <w:r w:rsidR="00C72FA4" w:rsidRPr="00DC2DDD">
        <w:rPr>
          <w:rFonts w:ascii="Arial" w:hAnsi="Arial" w:cs="Arial"/>
          <w:color w:val="0000FF"/>
          <w:sz w:val="20"/>
          <w:szCs w:val="20"/>
          <w:lang w:val="it-IT"/>
        </w:rPr>
        <w:t>tere alle lezioni per un’intera giornata.</w:t>
      </w:r>
      <w:r w:rsidR="004E533C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</w:t>
      </w:r>
    </w:p>
    <w:p w14:paraId="2EE876C9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2721CDDE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56E3971D" w14:textId="6490D530" w:rsidR="00A80A2E" w:rsidRPr="00DC2DDD" w:rsidRDefault="00C97FB4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DC2DDD">
        <w:rPr>
          <w:rFonts w:ascii="Arial" w:hAnsi="Arial" w:cs="Arial"/>
          <w:b/>
          <w:bCs/>
          <w:sz w:val="20"/>
          <w:szCs w:val="20"/>
          <w:lang w:val="it-IT"/>
        </w:rPr>
        <w:t>Raccomandazioni</w:t>
      </w:r>
    </w:p>
    <w:p w14:paraId="742908BA" w14:textId="0EB24A26" w:rsidR="00A80A2E" w:rsidRPr="00DC2DDD" w:rsidRDefault="00C60B48">
      <w:pPr>
        <w:rPr>
          <w:rFonts w:ascii="Arial" w:hAnsi="Arial" w:cs="Arial"/>
          <w:sz w:val="20"/>
          <w:szCs w:val="20"/>
          <w:lang w:val="it-IT"/>
        </w:rPr>
      </w:pPr>
      <w:r w:rsidRPr="00DC2DDD">
        <w:rPr>
          <w:rFonts w:ascii="Arial" w:hAnsi="Arial" w:cs="Arial"/>
          <w:sz w:val="20"/>
          <w:szCs w:val="20"/>
          <w:lang w:val="it-IT"/>
        </w:rPr>
        <w:t>Per quanto riguarda i seguenti criteri /questioni di fondo è emersa una</w:t>
      </w:r>
      <w:r w:rsidR="00A67AE1" w:rsidRPr="00DC2DDD">
        <w:rPr>
          <w:rFonts w:ascii="Arial" w:hAnsi="Arial" w:cs="Arial"/>
          <w:sz w:val="20"/>
          <w:szCs w:val="20"/>
          <w:lang w:val="it-IT"/>
        </w:rPr>
        <w:t xml:space="preserve"> (gr</w:t>
      </w:r>
      <w:r w:rsidRPr="00DC2DDD">
        <w:rPr>
          <w:rFonts w:ascii="Arial" w:hAnsi="Arial" w:cs="Arial"/>
          <w:sz w:val="20"/>
          <w:szCs w:val="20"/>
          <w:lang w:val="it-IT"/>
        </w:rPr>
        <w:t>ande</w:t>
      </w:r>
      <w:r w:rsidR="00A67AE1" w:rsidRPr="00DC2DDD">
        <w:rPr>
          <w:rFonts w:ascii="Arial" w:hAnsi="Arial" w:cs="Arial"/>
          <w:sz w:val="20"/>
          <w:szCs w:val="20"/>
          <w:lang w:val="it-IT"/>
        </w:rPr>
        <w:t xml:space="preserve">) </w:t>
      </w:r>
      <w:r w:rsidRPr="00DC2DDD">
        <w:rPr>
          <w:rFonts w:ascii="Arial" w:hAnsi="Arial" w:cs="Arial"/>
          <w:sz w:val="20"/>
          <w:szCs w:val="20"/>
          <w:lang w:val="it-IT"/>
        </w:rPr>
        <w:t>necessità d’intervento</w:t>
      </w:r>
      <w:r w:rsidR="00A67AE1" w:rsidRPr="00DC2DDD">
        <w:rPr>
          <w:rFonts w:ascii="Arial" w:hAnsi="Arial" w:cs="Arial"/>
          <w:sz w:val="20"/>
          <w:szCs w:val="20"/>
          <w:lang w:val="it-IT"/>
        </w:rPr>
        <w:t>:</w:t>
      </w:r>
    </w:p>
    <w:p w14:paraId="6540B590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7EBF8552" w14:textId="7DF11EBB" w:rsidR="00D20E13" w:rsidRPr="00DC54F5" w:rsidRDefault="00DC54F5" w:rsidP="000B2590">
      <w:pPr>
        <w:ind w:left="705" w:hanging="705"/>
        <w:rPr>
          <w:rFonts w:ascii="Arial" w:hAnsi="Arial" w:cs="Arial"/>
          <w:color w:val="0000FF"/>
          <w:sz w:val="20"/>
          <w:szCs w:val="20"/>
          <w:lang w:val="it-IT"/>
        </w:rPr>
      </w:pPr>
      <w:r w:rsidRPr="000B2590">
        <w:rPr>
          <w:rFonts w:ascii="Arial" w:hAnsi="Arial" w:cs="Arial"/>
          <w:color w:val="0000FF"/>
          <w:sz w:val="20"/>
          <w:szCs w:val="20"/>
          <w:lang w:val="it-IT"/>
        </w:rPr>
        <w:t>3.1.1.1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C60B48" w:rsidRPr="00DC54F5">
        <w:rPr>
          <w:rFonts w:ascii="Arial" w:hAnsi="Arial" w:cs="Arial"/>
          <w:color w:val="0000FF"/>
          <w:sz w:val="20"/>
          <w:szCs w:val="20"/>
          <w:lang w:val="it-IT"/>
        </w:rPr>
        <w:t xml:space="preserve">Nelle </w:t>
      </w:r>
      <w:r w:rsidR="00C1380C" w:rsidRPr="00DC54F5">
        <w:rPr>
          <w:rFonts w:ascii="Arial" w:hAnsi="Arial" w:cs="Arial"/>
          <w:color w:val="0000FF"/>
          <w:sz w:val="20"/>
          <w:szCs w:val="20"/>
          <w:lang w:val="it-IT"/>
        </w:rPr>
        <w:t>spiegazioni disciplinari</w:t>
      </w:r>
      <w:r w:rsidR="00C60B48" w:rsidRPr="00DC54F5">
        <w:rPr>
          <w:rFonts w:ascii="Arial" w:hAnsi="Arial" w:cs="Arial"/>
          <w:color w:val="0000FF"/>
          <w:sz w:val="20"/>
          <w:szCs w:val="20"/>
          <w:lang w:val="it-IT"/>
        </w:rPr>
        <w:t xml:space="preserve"> del programma d’insegnamento risultano in primo piano i contenuti didattici e non le competenze. Con la direzione scolastica è stato deciso che il programma verrà rivisto entro il </w:t>
      </w:r>
      <w:r w:rsidR="00D20E13" w:rsidRPr="00DC54F5">
        <w:rPr>
          <w:rFonts w:ascii="Arial" w:hAnsi="Arial" w:cs="Arial"/>
          <w:color w:val="0000FF"/>
          <w:sz w:val="20"/>
          <w:szCs w:val="20"/>
          <w:lang w:val="it-IT"/>
        </w:rPr>
        <w:t>30</w:t>
      </w:r>
      <w:r w:rsidR="00C60B48" w:rsidRPr="00DC54F5">
        <w:rPr>
          <w:rFonts w:ascii="Arial" w:hAnsi="Arial" w:cs="Arial"/>
          <w:color w:val="0000FF"/>
          <w:sz w:val="20"/>
          <w:szCs w:val="20"/>
          <w:lang w:val="it-IT"/>
        </w:rPr>
        <w:t xml:space="preserve"> giugno</w:t>
      </w:r>
      <w:r w:rsidR="00D20E13" w:rsidRPr="00DC54F5">
        <w:rPr>
          <w:rFonts w:ascii="Arial" w:hAnsi="Arial" w:cs="Arial"/>
          <w:color w:val="0000FF"/>
          <w:sz w:val="20"/>
          <w:szCs w:val="20"/>
          <w:lang w:val="it-IT"/>
        </w:rPr>
        <w:t xml:space="preserve"> 2016.</w:t>
      </w:r>
    </w:p>
    <w:p w14:paraId="56CEEAC8" w14:textId="11FA9C5F" w:rsidR="00D20E13" w:rsidRPr="000B2590" w:rsidRDefault="000C5512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 w:rsidRPr="000B2590">
        <w:rPr>
          <w:rFonts w:ascii="Arial" w:hAnsi="Arial" w:cs="Arial"/>
          <w:color w:val="0000FF"/>
          <w:sz w:val="20"/>
          <w:szCs w:val="20"/>
          <w:lang w:val="it-IT"/>
        </w:rPr>
        <w:t>2.1.1.3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D07E92" w:rsidRPr="00DC54F5">
        <w:rPr>
          <w:rFonts w:ascii="Arial" w:hAnsi="Arial" w:cs="Arial"/>
          <w:color w:val="0000FF"/>
          <w:sz w:val="20"/>
          <w:szCs w:val="20"/>
          <w:lang w:val="it-IT"/>
        </w:rPr>
        <w:t>R</w:t>
      </w:r>
      <w:r w:rsidR="00C60B48" w:rsidRPr="00DC54F5">
        <w:rPr>
          <w:rFonts w:ascii="Arial" w:hAnsi="Arial" w:cs="Arial"/>
          <w:color w:val="0000FF"/>
          <w:sz w:val="20"/>
          <w:szCs w:val="20"/>
          <w:lang w:val="it-IT"/>
        </w:rPr>
        <w:t>ealizzare un programma per coinvolgere i docenti e i giovani nello sviluppo della qualità</w:t>
      </w:r>
      <w:r w:rsidR="00C60B48" w:rsidRPr="000B2590">
        <w:rPr>
          <w:rFonts w:ascii="Arial" w:hAnsi="Arial" w:cs="Arial"/>
          <w:color w:val="0000FF"/>
          <w:sz w:val="20"/>
          <w:szCs w:val="20"/>
          <w:lang w:val="it-IT"/>
        </w:rPr>
        <w:t xml:space="preserve"> </w:t>
      </w:r>
    </w:p>
    <w:p w14:paraId="5B11D76B" w14:textId="216EC2A4" w:rsidR="00D20E13" w:rsidRPr="00DC54F5" w:rsidRDefault="000C5512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 w:rsidRPr="000B2590">
        <w:rPr>
          <w:rFonts w:ascii="Arial" w:hAnsi="Arial" w:cs="Arial"/>
          <w:color w:val="0000FF"/>
          <w:sz w:val="20"/>
          <w:szCs w:val="20"/>
          <w:lang w:val="it-IT"/>
        </w:rPr>
        <w:t>2.2.2.1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D07E92" w:rsidRPr="00DC54F5">
        <w:rPr>
          <w:rFonts w:ascii="Arial" w:hAnsi="Arial" w:cs="Arial"/>
          <w:color w:val="0000FF"/>
          <w:sz w:val="20"/>
          <w:szCs w:val="20"/>
          <w:lang w:val="it-IT"/>
        </w:rPr>
        <w:t>Non sono indicati i diplomi universitari di tutti docenti</w:t>
      </w:r>
      <w:r w:rsidR="00D20E13" w:rsidRPr="00DC54F5">
        <w:rPr>
          <w:rFonts w:ascii="Arial" w:hAnsi="Arial" w:cs="Arial"/>
          <w:color w:val="0000FF"/>
          <w:sz w:val="20"/>
          <w:szCs w:val="20"/>
          <w:lang w:val="it-IT"/>
        </w:rPr>
        <w:t xml:space="preserve">; </w:t>
      </w:r>
      <w:r w:rsidR="00D07E92" w:rsidRPr="00DC54F5">
        <w:rPr>
          <w:rFonts w:ascii="Arial" w:hAnsi="Arial" w:cs="Arial"/>
          <w:color w:val="0000FF"/>
          <w:sz w:val="20"/>
          <w:szCs w:val="20"/>
          <w:lang w:val="it-IT"/>
        </w:rPr>
        <w:t xml:space="preserve">piano di misure entro febbraio </w:t>
      </w:r>
      <w:r w:rsidR="00D20E13" w:rsidRPr="00DC54F5">
        <w:rPr>
          <w:rFonts w:ascii="Arial" w:hAnsi="Arial" w:cs="Arial"/>
          <w:color w:val="0000FF"/>
          <w:sz w:val="20"/>
          <w:szCs w:val="20"/>
          <w:lang w:val="it-IT"/>
        </w:rPr>
        <w:t>2016</w:t>
      </w:r>
    </w:p>
    <w:p w14:paraId="5681F8C4" w14:textId="6A2EB00B" w:rsidR="00D20E13" w:rsidRPr="000B2590" w:rsidRDefault="000C5512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 w:rsidRPr="000B2590">
        <w:rPr>
          <w:rFonts w:ascii="Arial" w:hAnsi="Arial" w:cs="Arial"/>
          <w:color w:val="0000FF"/>
          <w:sz w:val="20"/>
          <w:szCs w:val="20"/>
          <w:lang w:val="it-IT"/>
        </w:rPr>
        <w:t>2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>.2.2.2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0933DB" w:rsidRPr="007C1235">
        <w:rPr>
          <w:rFonts w:ascii="Arial" w:hAnsi="Arial" w:cs="Arial"/>
          <w:color w:val="0000FF"/>
          <w:sz w:val="20"/>
          <w:szCs w:val="20"/>
          <w:lang w:val="it-IT"/>
        </w:rPr>
        <w:t>M</w:t>
      </w:r>
      <w:r w:rsidR="0002076E" w:rsidRPr="007C1235">
        <w:rPr>
          <w:rFonts w:ascii="Arial" w:hAnsi="Arial" w:cs="Arial"/>
          <w:color w:val="0000FF"/>
          <w:sz w:val="20"/>
          <w:szCs w:val="20"/>
          <w:lang w:val="it-IT"/>
        </w:rPr>
        <w:t>ancano le formazioni didattiche e pedagogico-professionali o le esperienze di pratica professionale</w:t>
      </w:r>
      <w:r w:rsidR="00D20E13" w:rsidRPr="007C1235">
        <w:rPr>
          <w:rFonts w:ascii="Arial" w:hAnsi="Arial" w:cs="Arial"/>
          <w:color w:val="0000FF"/>
          <w:sz w:val="20"/>
          <w:szCs w:val="20"/>
          <w:lang w:val="it-IT"/>
        </w:rPr>
        <w:t xml:space="preserve">; </w:t>
      </w:r>
      <w:r w:rsidR="0002076E" w:rsidRPr="007C1235">
        <w:rPr>
          <w:rFonts w:ascii="Arial" w:hAnsi="Arial" w:cs="Arial"/>
          <w:color w:val="0000FF"/>
          <w:sz w:val="20"/>
          <w:szCs w:val="20"/>
          <w:lang w:val="it-IT"/>
        </w:rPr>
        <w:t xml:space="preserve">piano di misure entro la fine del </w:t>
      </w:r>
      <w:r w:rsidR="00D20E13" w:rsidRPr="007C1235">
        <w:rPr>
          <w:rFonts w:ascii="Arial" w:hAnsi="Arial" w:cs="Arial"/>
          <w:color w:val="0000FF"/>
          <w:sz w:val="20"/>
          <w:szCs w:val="20"/>
          <w:lang w:val="it-IT"/>
        </w:rPr>
        <w:t>2016</w:t>
      </w:r>
    </w:p>
    <w:p w14:paraId="24D6D1FE" w14:textId="07A05621" w:rsidR="00D20E13" w:rsidRPr="000B2590" w:rsidRDefault="000C5512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 w:rsidRPr="000B2590">
        <w:rPr>
          <w:rFonts w:ascii="Arial" w:hAnsi="Arial" w:cs="Arial"/>
          <w:color w:val="0000FF"/>
          <w:sz w:val="20"/>
          <w:szCs w:val="20"/>
          <w:lang w:val="it-IT"/>
        </w:rPr>
        <w:t>3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>.1.1.2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02076E" w:rsidRPr="000C5512">
        <w:rPr>
          <w:rFonts w:ascii="Arial" w:hAnsi="Arial" w:cs="Arial"/>
          <w:color w:val="0000FF"/>
          <w:sz w:val="20"/>
          <w:szCs w:val="20"/>
          <w:lang w:val="it-IT"/>
        </w:rPr>
        <w:t>cfr.</w:t>
      </w:r>
      <w:r w:rsidRPr="000B2590">
        <w:rPr>
          <w:rFonts w:ascii="Arial" w:hAnsi="Arial" w:cs="Arial"/>
          <w:color w:val="0000FF"/>
          <w:sz w:val="20"/>
          <w:szCs w:val="20"/>
          <w:lang w:val="it-IT"/>
        </w:rPr>
        <w:t xml:space="preserve"> 3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>.1.1.1</w:t>
      </w:r>
    </w:p>
    <w:p w14:paraId="6042B2C5" w14:textId="6438F9CC" w:rsidR="00D20E13" w:rsidRPr="00DC2DDD" w:rsidRDefault="000B2590" w:rsidP="00D20E13">
      <w:pPr>
        <w:rPr>
          <w:rFonts w:ascii="Arial" w:hAnsi="Arial" w:cs="Arial"/>
          <w:sz w:val="20"/>
          <w:szCs w:val="20"/>
          <w:lang w:val="it-IT"/>
        </w:rPr>
      </w:pPr>
      <w:r w:rsidRPr="000B2590">
        <w:rPr>
          <w:rFonts w:ascii="Arial" w:hAnsi="Arial" w:cs="Arial"/>
          <w:color w:val="0000FF"/>
          <w:sz w:val="20"/>
          <w:szCs w:val="20"/>
          <w:lang w:val="it-IT"/>
        </w:rPr>
        <w:t>3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>.1.1.5</w:t>
      </w:r>
      <w:r w:rsidR="00D20E13" w:rsidRPr="000B2590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C1380C" w:rsidRPr="000B2590">
        <w:rPr>
          <w:rFonts w:ascii="Arial" w:hAnsi="Arial" w:cs="Arial"/>
          <w:color w:val="0000FF"/>
          <w:sz w:val="20"/>
          <w:szCs w:val="20"/>
          <w:lang w:val="it-IT"/>
        </w:rPr>
        <w:t>I</w:t>
      </w:r>
      <w:r w:rsidR="0002076E" w:rsidRPr="000B2590">
        <w:rPr>
          <w:rFonts w:ascii="Arial" w:hAnsi="Arial" w:cs="Arial"/>
          <w:color w:val="0000FF"/>
          <w:sz w:val="20"/>
          <w:szCs w:val="20"/>
          <w:lang w:val="it-IT"/>
        </w:rPr>
        <w:t xml:space="preserve">nserire il rinvio al materiale didattico </w:t>
      </w:r>
      <w:r w:rsidR="00C1380C" w:rsidRPr="000B2590">
        <w:rPr>
          <w:rFonts w:ascii="Arial" w:hAnsi="Arial" w:cs="Arial"/>
          <w:color w:val="0000FF"/>
          <w:sz w:val="20"/>
          <w:szCs w:val="20"/>
          <w:lang w:val="it-IT"/>
        </w:rPr>
        <w:t>per</w:t>
      </w:r>
      <w:r w:rsidR="0002076E" w:rsidRPr="000B2590">
        <w:rPr>
          <w:rFonts w:ascii="Arial" w:hAnsi="Arial" w:cs="Arial"/>
          <w:color w:val="0000FF"/>
          <w:sz w:val="20"/>
          <w:szCs w:val="20"/>
          <w:lang w:val="it-IT"/>
        </w:rPr>
        <w:t xml:space="preserve"> tedesco e matematica nel </w:t>
      </w:r>
      <w:r w:rsidR="00C1380C" w:rsidRPr="000B2590">
        <w:rPr>
          <w:rFonts w:ascii="Arial" w:hAnsi="Arial" w:cs="Arial"/>
          <w:color w:val="0000FF"/>
          <w:sz w:val="20"/>
          <w:szCs w:val="20"/>
          <w:lang w:val="it-IT"/>
        </w:rPr>
        <w:t xml:space="preserve">nuovo </w:t>
      </w:r>
      <w:r w:rsidR="0002076E" w:rsidRPr="000B2590">
        <w:rPr>
          <w:rFonts w:ascii="Arial" w:hAnsi="Arial" w:cs="Arial"/>
          <w:color w:val="0000FF"/>
          <w:sz w:val="20"/>
          <w:szCs w:val="20"/>
          <w:lang w:val="it-IT"/>
        </w:rPr>
        <w:t xml:space="preserve">programma d’istituto </w:t>
      </w:r>
    </w:p>
    <w:p w14:paraId="671211E7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3B45B158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7BB1626B" w14:textId="2FB154D3" w:rsidR="00A80A2E" w:rsidRPr="00DC2DDD" w:rsidRDefault="0002076E">
      <w:pPr>
        <w:rPr>
          <w:rFonts w:ascii="Arial" w:hAnsi="Arial" w:cs="Arial"/>
          <w:sz w:val="20"/>
          <w:szCs w:val="20"/>
          <w:lang w:val="it-IT"/>
        </w:rPr>
      </w:pPr>
      <w:r w:rsidRPr="00DC2DDD">
        <w:rPr>
          <w:rFonts w:ascii="Arial" w:hAnsi="Arial" w:cs="Arial"/>
          <w:sz w:val="20"/>
          <w:szCs w:val="20"/>
          <w:lang w:val="it-IT"/>
        </w:rPr>
        <w:t>Punti in sospeso da verificare durante le visite alla scuola</w:t>
      </w:r>
      <w:r w:rsidR="00A67AE1" w:rsidRPr="00DC2DDD">
        <w:rPr>
          <w:rFonts w:ascii="Arial" w:hAnsi="Arial" w:cs="Arial"/>
          <w:sz w:val="20"/>
          <w:szCs w:val="20"/>
          <w:lang w:val="it-IT"/>
        </w:rPr>
        <w:t xml:space="preserve">: </w:t>
      </w:r>
      <w:r w:rsidRPr="00DC2DDD">
        <w:rPr>
          <w:rFonts w:ascii="Arial" w:hAnsi="Arial" w:cs="Arial"/>
          <w:sz w:val="20"/>
          <w:szCs w:val="20"/>
          <w:lang w:val="it-IT"/>
        </w:rPr>
        <w:t>utilizzare gli indicatori.</w:t>
      </w:r>
    </w:p>
    <w:p w14:paraId="5F19A0D3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10E28F2B" w14:textId="33F3E765" w:rsidR="00D20E13" w:rsidRPr="00570185" w:rsidRDefault="00570185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>
        <w:rPr>
          <w:rFonts w:ascii="Arial" w:hAnsi="Arial" w:cs="Arial"/>
          <w:color w:val="0000FF"/>
          <w:sz w:val="20"/>
          <w:szCs w:val="20"/>
          <w:lang w:val="it-IT"/>
        </w:rPr>
        <w:t>3.1.1.1</w:t>
      </w:r>
      <w:r w:rsidR="00D20E13" w:rsidRPr="00570185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02076E" w:rsidRPr="00570185">
        <w:rPr>
          <w:rFonts w:ascii="Arial" w:hAnsi="Arial" w:cs="Arial"/>
          <w:color w:val="0000FF"/>
          <w:sz w:val="20"/>
          <w:szCs w:val="20"/>
          <w:lang w:val="it-IT"/>
        </w:rPr>
        <w:t>Valutazione del programma d’insegnamento rielaborato</w:t>
      </w:r>
    </w:p>
    <w:p w14:paraId="01AA29B8" w14:textId="1D0A9638" w:rsidR="00D20E13" w:rsidRPr="00570185" w:rsidRDefault="00570185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>
        <w:rPr>
          <w:rFonts w:ascii="Arial" w:hAnsi="Arial" w:cs="Arial"/>
          <w:color w:val="0000FF"/>
          <w:sz w:val="20"/>
          <w:szCs w:val="20"/>
          <w:lang w:val="it-IT"/>
        </w:rPr>
        <w:t>2.1.1.</w:t>
      </w:r>
      <w:r w:rsidR="00D20E13" w:rsidRPr="00570185">
        <w:rPr>
          <w:rFonts w:ascii="Arial" w:hAnsi="Arial" w:cs="Arial"/>
          <w:color w:val="0000FF"/>
          <w:sz w:val="20"/>
          <w:szCs w:val="20"/>
          <w:lang w:val="it-IT"/>
        </w:rPr>
        <w:t>3</w:t>
      </w:r>
      <w:r w:rsidR="00D20E13" w:rsidRPr="00570185">
        <w:rPr>
          <w:rFonts w:ascii="Arial" w:hAnsi="Arial" w:cs="Arial"/>
          <w:color w:val="0000FF"/>
          <w:sz w:val="20"/>
          <w:szCs w:val="20"/>
          <w:lang w:val="it-IT"/>
        </w:rPr>
        <w:tab/>
      </w:r>
      <w:r w:rsidR="0002076E" w:rsidRPr="00570185">
        <w:rPr>
          <w:rFonts w:ascii="Arial" w:hAnsi="Arial" w:cs="Arial"/>
          <w:color w:val="0000FF"/>
          <w:sz w:val="20"/>
          <w:szCs w:val="20"/>
          <w:lang w:val="it-IT"/>
        </w:rPr>
        <w:t xml:space="preserve">Verifica del programma </w:t>
      </w:r>
      <w:r w:rsidR="00A7519A" w:rsidRPr="00570185">
        <w:rPr>
          <w:rFonts w:ascii="Arial" w:hAnsi="Arial" w:cs="Arial"/>
          <w:color w:val="0000FF"/>
          <w:sz w:val="20"/>
          <w:szCs w:val="20"/>
          <w:lang w:val="it-IT"/>
        </w:rPr>
        <w:t>di</w:t>
      </w:r>
      <w:r w:rsidR="0002076E" w:rsidRPr="00570185">
        <w:rPr>
          <w:rFonts w:ascii="Arial" w:hAnsi="Arial" w:cs="Arial"/>
          <w:color w:val="0000FF"/>
          <w:sz w:val="20"/>
          <w:szCs w:val="20"/>
          <w:lang w:val="it-IT"/>
        </w:rPr>
        <w:t xml:space="preserve"> garanzia della qualità</w:t>
      </w:r>
    </w:p>
    <w:p w14:paraId="780F3342" w14:textId="4B954E7E" w:rsidR="00D20E13" w:rsidRPr="00570185" w:rsidRDefault="00570185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>
        <w:rPr>
          <w:rFonts w:ascii="Arial" w:hAnsi="Arial" w:cs="Arial"/>
          <w:color w:val="0000FF"/>
          <w:sz w:val="20"/>
          <w:szCs w:val="20"/>
          <w:lang w:val="it-IT"/>
        </w:rPr>
        <w:t>2</w:t>
      </w:r>
      <w:r w:rsidR="00D20E13" w:rsidRPr="00570185">
        <w:rPr>
          <w:rFonts w:ascii="Arial" w:hAnsi="Arial" w:cs="Arial"/>
          <w:color w:val="0000FF"/>
          <w:sz w:val="20"/>
          <w:szCs w:val="20"/>
          <w:lang w:val="it-IT"/>
        </w:rPr>
        <w:t xml:space="preserve">.2.2.1 / </w:t>
      </w:r>
      <w:r>
        <w:rPr>
          <w:rFonts w:ascii="Arial" w:hAnsi="Arial" w:cs="Arial"/>
          <w:color w:val="0000FF"/>
          <w:sz w:val="20"/>
          <w:szCs w:val="20"/>
          <w:lang w:val="it-IT"/>
        </w:rPr>
        <w:t>2</w:t>
      </w:r>
      <w:r w:rsidR="00D20E13" w:rsidRPr="00570185">
        <w:rPr>
          <w:rFonts w:ascii="Arial" w:hAnsi="Arial" w:cs="Arial"/>
          <w:color w:val="0000FF"/>
          <w:sz w:val="20"/>
          <w:szCs w:val="20"/>
          <w:lang w:val="it-IT"/>
        </w:rPr>
        <w:t>.2.2.2</w:t>
      </w:r>
    </w:p>
    <w:p w14:paraId="7A2E6CC0" w14:textId="61B301FD" w:rsidR="00D20E13" w:rsidRPr="00570185" w:rsidRDefault="00570185" w:rsidP="00D20E13">
      <w:pPr>
        <w:rPr>
          <w:rFonts w:ascii="Arial" w:hAnsi="Arial" w:cs="Arial"/>
          <w:color w:val="0000FF"/>
          <w:sz w:val="20"/>
          <w:szCs w:val="20"/>
          <w:lang w:val="it-IT"/>
        </w:rPr>
      </w:pPr>
      <w:r>
        <w:rPr>
          <w:rFonts w:ascii="Arial" w:hAnsi="Arial" w:cs="Arial"/>
          <w:color w:val="0000FF"/>
          <w:sz w:val="20"/>
          <w:szCs w:val="20"/>
          <w:lang w:val="it-IT"/>
        </w:rPr>
        <w:t>2.2.2.3</w:t>
      </w:r>
      <w:r w:rsidR="0002076E" w:rsidRPr="00570185">
        <w:rPr>
          <w:rFonts w:ascii="Arial" w:hAnsi="Arial" w:cs="Arial"/>
          <w:color w:val="0000FF"/>
          <w:sz w:val="20"/>
          <w:szCs w:val="20"/>
          <w:lang w:val="it-IT"/>
        </w:rPr>
        <w:tab/>
        <w:t>Verifica dei piani di misure sull</w:t>
      </w:r>
      <w:r w:rsidR="00617839" w:rsidRPr="00570185">
        <w:rPr>
          <w:rFonts w:ascii="Arial" w:hAnsi="Arial" w:cs="Arial"/>
          <w:color w:val="0000FF"/>
          <w:sz w:val="20"/>
          <w:szCs w:val="20"/>
          <w:lang w:val="it-IT"/>
        </w:rPr>
        <w:t>e</w:t>
      </w:r>
      <w:r w:rsidR="0002076E" w:rsidRPr="00570185">
        <w:rPr>
          <w:rFonts w:ascii="Arial" w:hAnsi="Arial" w:cs="Arial"/>
          <w:color w:val="0000FF"/>
          <w:sz w:val="20"/>
          <w:szCs w:val="20"/>
          <w:lang w:val="it-IT"/>
        </w:rPr>
        <w:t xml:space="preserve"> qualific</w:t>
      </w:r>
      <w:r w:rsidR="00617839" w:rsidRPr="00570185">
        <w:rPr>
          <w:rFonts w:ascii="Arial" w:hAnsi="Arial" w:cs="Arial"/>
          <w:color w:val="0000FF"/>
          <w:sz w:val="20"/>
          <w:szCs w:val="20"/>
          <w:lang w:val="it-IT"/>
        </w:rPr>
        <w:t>he</w:t>
      </w:r>
      <w:r w:rsidR="0002076E" w:rsidRPr="00570185">
        <w:rPr>
          <w:rFonts w:ascii="Arial" w:hAnsi="Arial" w:cs="Arial"/>
          <w:color w:val="0000FF"/>
          <w:sz w:val="20"/>
          <w:szCs w:val="20"/>
          <w:lang w:val="it-IT"/>
        </w:rPr>
        <w:t xml:space="preserve"> dei docenti</w:t>
      </w:r>
      <w:r w:rsidR="004E533C" w:rsidRPr="00570185">
        <w:rPr>
          <w:rFonts w:ascii="Arial" w:hAnsi="Arial" w:cs="Arial"/>
          <w:color w:val="0000FF"/>
          <w:sz w:val="20"/>
          <w:szCs w:val="20"/>
          <w:lang w:val="it-IT"/>
        </w:rPr>
        <w:t xml:space="preserve"> </w:t>
      </w:r>
    </w:p>
    <w:p w14:paraId="111246C8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05322959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7068E1C5" w14:textId="77777777" w:rsidR="00A80A2E" w:rsidRPr="00DC2DDD" w:rsidRDefault="00A67AE1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DC2DDD">
        <w:rPr>
          <w:rFonts w:ascii="Arial" w:hAnsi="Arial" w:cs="Arial"/>
          <w:sz w:val="20"/>
          <w:szCs w:val="20"/>
          <w:lang w:val="it-IT"/>
        </w:rPr>
        <w:br w:type="page"/>
      </w:r>
    </w:p>
    <w:p w14:paraId="02AA2361" w14:textId="187CCBE0" w:rsidR="00A80A2E" w:rsidRPr="00DC2DDD" w:rsidRDefault="00707320">
      <w:pPr>
        <w:pStyle w:val="berschrift1"/>
        <w:rPr>
          <w:rFonts w:cs="Times"/>
          <w:lang w:val="it-IT"/>
        </w:rPr>
      </w:pPr>
      <w:bookmarkStart w:id="3" w:name="_Toc418861861"/>
      <w:r w:rsidRPr="00DC2DDD">
        <w:rPr>
          <w:lang w:val="it-IT"/>
        </w:rPr>
        <w:lastRenderedPageBreak/>
        <w:t>Risultati della valutazione</w:t>
      </w:r>
      <w:r w:rsidR="00A67AE1" w:rsidRPr="00DC2DDD">
        <w:rPr>
          <w:lang w:val="it-IT"/>
        </w:rPr>
        <w:t xml:space="preserve">: </w:t>
      </w:r>
      <w:r w:rsidRPr="00DC2DDD">
        <w:rPr>
          <w:lang w:val="it-IT"/>
        </w:rPr>
        <w:t>criteri di base</w:t>
      </w:r>
      <w:bookmarkEnd w:id="3"/>
    </w:p>
    <w:p w14:paraId="541BE76D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4D8A1A5D" w14:textId="77777777" w:rsidR="00A80A2E" w:rsidRPr="00DC2DDD" w:rsidRDefault="00A80A2E">
      <w:pPr>
        <w:pStyle w:val="Inhaltsverzeichnisberschrift1"/>
        <w:rPr>
          <w:rFonts w:ascii="Arial" w:hAnsi="Arial" w:cs="Arial"/>
          <w:color w:val="auto"/>
          <w:lang w:val="it-IT"/>
        </w:rPr>
      </w:pPr>
    </w:p>
    <w:p w14:paraId="2350DF02" w14:textId="77777777" w:rsidR="006E677F" w:rsidRPr="00DC2DDD" w:rsidRDefault="00A67AE1">
      <w:pPr>
        <w:pStyle w:val="Verzeichnis1"/>
        <w:tabs>
          <w:tab w:val="left" w:pos="3099"/>
        </w:tabs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r w:rsidRPr="00DC2DDD">
        <w:rPr>
          <w:b/>
          <w:lang w:val="it-IT"/>
        </w:rPr>
        <w:fldChar w:fldCharType="begin"/>
      </w:r>
      <w:r w:rsidRPr="00DC2DDD">
        <w:rPr>
          <w:b/>
          <w:lang w:val="it-IT"/>
        </w:rPr>
        <w:instrText xml:space="preserve"> TOC \o "1-3" \</w:instrText>
      </w:r>
      <w:r w:rsidRPr="00DC2DDD">
        <w:rPr>
          <w:b/>
          <w:highlight w:val="red"/>
          <w:lang w:val="it-IT"/>
        </w:rPr>
        <w:instrText>h \z</w:instrText>
      </w:r>
      <w:r w:rsidRPr="00DC2DDD">
        <w:rPr>
          <w:b/>
          <w:lang w:val="it-IT"/>
        </w:rPr>
        <w:instrText xml:space="preserve"> \u </w:instrText>
      </w:r>
      <w:r w:rsidRPr="00DC2DDD">
        <w:rPr>
          <w:b/>
          <w:lang w:val="it-IT"/>
        </w:rPr>
        <w:fldChar w:fldCharType="separate"/>
      </w:r>
      <w:hyperlink w:anchor="_Toc418861859" w:history="1">
        <w:r w:rsidR="006E677F" w:rsidRPr="00DC2DDD">
          <w:rPr>
            <w:rStyle w:val="Hyperlink"/>
            <w:lang w:val="it-IT"/>
          </w:rPr>
          <w:t xml:space="preserve">Valutazione del dossier (fase B) 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 xml:space="preserve"> Modello di rapporto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_Toc418861859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1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70881E2D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0" w:history="1">
        <w:r w:rsidR="006E677F" w:rsidRPr="00DC2DDD">
          <w:rPr>
            <w:rStyle w:val="Hyperlink"/>
            <w:lang w:val="it-IT"/>
          </w:rPr>
          <w:t>Valutazione del dossier: sintesi dei risultati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_Toc418861860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2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30FA8502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1" w:history="1">
        <w:r w:rsidR="006E677F" w:rsidRPr="00DC2DDD">
          <w:rPr>
            <w:rStyle w:val="Hyperlink"/>
            <w:lang w:val="it-IT"/>
          </w:rPr>
          <w:t>Risultati della valutazione: criteri di base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_Toc418861861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3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15CD5D7E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2" w:history="1">
        <w:r w:rsidR="006E677F" w:rsidRPr="00DC2DDD">
          <w:rPr>
            <w:rStyle w:val="Hyperlink"/>
            <w:lang w:val="it-IT"/>
          </w:rPr>
          <w:t>1.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Organizzazione della scuola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_Toc418861862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4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0288745B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3" w:history="1">
        <w:r w:rsidR="006E677F" w:rsidRPr="00DC2DDD">
          <w:rPr>
            <w:rStyle w:val="Hyperlink"/>
            <w:lang w:val="it-IT"/>
          </w:rPr>
          <w:t>1.1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Struttura, organizzazione e finanziamento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_Toc418861863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4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47E488C5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4" w:history="1">
        <w:r w:rsidR="006E677F" w:rsidRPr="00DC2DDD">
          <w:rPr>
            <w:rStyle w:val="Hyperlink"/>
            <w:lang w:val="it-IT"/>
          </w:rPr>
          <w:t>1.2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Procedura di ammissione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_Toc418861864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5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255FD2E0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5" w:history="1">
        <w:r w:rsidR="006E677F" w:rsidRPr="00DC2DDD">
          <w:rPr>
            <w:rStyle w:val="Hyperlink"/>
            <w:lang w:val="it-IT"/>
          </w:rPr>
          <w:t>1.3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Infrastruttura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_Toc418861865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6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682995AB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6" w:history="1">
        <w:r w:rsidR="006E677F" w:rsidRPr="00DC2DDD">
          <w:rPr>
            <w:rStyle w:val="Hyperlink"/>
            <w:lang w:val="it-IT"/>
          </w:rPr>
          <w:t>2.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Garanzia e sviluppo della qualità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_Toc418861866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7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1E5FA71A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7" w:history="1">
        <w:r w:rsidR="006E677F" w:rsidRPr="00DC2DDD">
          <w:rPr>
            <w:rStyle w:val="Hyperlink"/>
            <w:lang w:val="it-IT"/>
          </w:rPr>
          <w:t>2.2.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Qualifiche della direzione e dei docenti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_Toc418861867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8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569A4C16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8" w:history="1">
        <w:r w:rsidR="006E677F" w:rsidRPr="00DC2DDD">
          <w:rPr>
            <w:rStyle w:val="Hyperlink"/>
            <w:lang w:val="it-IT"/>
          </w:rPr>
          <w:t>3.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Conformità con l’OMPr e il PQ MP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_Toc418861868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10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7865D84E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69" w:history="1">
        <w:r w:rsidR="006E677F" w:rsidRPr="00DC2DDD">
          <w:rPr>
            <w:rStyle w:val="Hyperlink"/>
            <w:lang w:val="it-IT"/>
          </w:rPr>
          <w:t>3.1.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Completezza del programma d’insegnamento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_Toc418861869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10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76283340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70" w:history="1">
        <w:r w:rsidR="006E677F" w:rsidRPr="00DC2DDD">
          <w:rPr>
            <w:rStyle w:val="Hyperlink"/>
            <w:lang w:val="it-IT"/>
          </w:rPr>
          <w:t>3.2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Regolamento di promozione, procedura di qualificazione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_Toc418861870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12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7F431575" w14:textId="77777777" w:rsidR="006E677F" w:rsidRPr="00DC2DDD" w:rsidRDefault="00086B28">
      <w:pPr>
        <w:pStyle w:val="Verzeichnis1"/>
        <w:rPr>
          <w:rFonts w:asciiTheme="minorHAnsi" w:eastAsiaTheme="minorEastAsia" w:hAnsiTheme="minorHAnsi" w:cstheme="minorBidi"/>
          <w:sz w:val="22"/>
          <w:szCs w:val="22"/>
          <w:lang w:val="it-IT" w:eastAsia="en-US"/>
        </w:rPr>
      </w:pPr>
      <w:hyperlink w:anchor="_Toc418861871" w:history="1">
        <w:r w:rsidR="006E677F" w:rsidRPr="00DC2DDD">
          <w:rPr>
            <w:rStyle w:val="Hyperlink"/>
            <w:lang w:val="it-IT"/>
          </w:rPr>
          <w:t>3.3</w:t>
        </w:r>
        <w:r w:rsidR="006E677F" w:rsidRPr="00DC2DDD">
          <w:rPr>
            <w:rFonts w:asciiTheme="minorHAnsi" w:eastAsiaTheme="minorEastAsia" w:hAnsiTheme="minorHAnsi" w:cstheme="minorBidi"/>
            <w:sz w:val="22"/>
            <w:szCs w:val="22"/>
            <w:lang w:val="it-IT" w:eastAsia="en-US"/>
          </w:rPr>
          <w:tab/>
        </w:r>
        <w:r w:rsidR="006E677F" w:rsidRPr="00DC2DDD">
          <w:rPr>
            <w:rStyle w:val="Hyperlink"/>
            <w:lang w:val="it-IT"/>
          </w:rPr>
          <w:t>Attestato di MP</w:t>
        </w:r>
        <w:r w:rsidR="006E677F" w:rsidRPr="00DC2DDD">
          <w:rPr>
            <w:webHidden/>
            <w:lang w:val="it-IT"/>
          </w:rPr>
          <w:tab/>
        </w:r>
        <w:r w:rsidR="006E677F" w:rsidRPr="00DC2DDD">
          <w:rPr>
            <w:webHidden/>
            <w:lang w:val="it-IT"/>
          </w:rPr>
          <w:fldChar w:fldCharType="begin"/>
        </w:r>
        <w:r w:rsidR="006E677F" w:rsidRPr="00DC2DDD">
          <w:rPr>
            <w:webHidden/>
            <w:lang w:val="it-IT"/>
          </w:rPr>
          <w:instrText xml:space="preserve"> PAGEREF _Toc418861871 \h </w:instrText>
        </w:r>
        <w:r w:rsidR="006E677F" w:rsidRPr="00DC2DDD">
          <w:rPr>
            <w:webHidden/>
            <w:lang w:val="it-IT"/>
          </w:rPr>
        </w:r>
        <w:r w:rsidR="006E677F" w:rsidRPr="00DC2DDD">
          <w:rPr>
            <w:webHidden/>
            <w:lang w:val="it-IT"/>
          </w:rPr>
          <w:fldChar w:fldCharType="separate"/>
        </w:r>
        <w:r w:rsidR="007E2F8A">
          <w:rPr>
            <w:webHidden/>
            <w:lang w:val="it-IT"/>
          </w:rPr>
          <w:t>14</w:t>
        </w:r>
        <w:r w:rsidR="006E677F" w:rsidRPr="00DC2DDD">
          <w:rPr>
            <w:webHidden/>
            <w:lang w:val="it-IT"/>
          </w:rPr>
          <w:fldChar w:fldCharType="end"/>
        </w:r>
      </w:hyperlink>
    </w:p>
    <w:p w14:paraId="48F9FB78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fldChar w:fldCharType="end"/>
      </w:r>
    </w:p>
    <w:p w14:paraId="39311571" w14:textId="77777777" w:rsidR="00A80A2E" w:rsidRPr="00DC2DDD" w:rsidRDefault="00A80A2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B106AA4" w14:textId="77777777" w:rsidR="00A80A2E" w:rsidRPr="00DC2DDD" w:rsidRDefault="00A80A2E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2FD7E035" w14:textId="19FDA6AD" w:rsidR="00A80A2E" w:rsidRPr="00DC2DDD" w:rsidRDefault="00C07A14">
      <w:pPr>
        <w:tabs>
          <w:tab w:val="left" w:pos="5685"/>
        </w:tabs>
        <w:rPr>
          <w:rFonts w:ascii="Arial" w:hAnsi="Arial" w:cs="Arial"/>
          <w:sz w:val="20"/>
          <w:szCs w:val="20"/>
          <w:lang w:val="it-IT"/>
        </w:rPr>
      </w:pPr>
      <w:r w:rsidRPr="00DC2DDD">
        <w:rPr>
          <w:rFonts w:ascii="Arial" w:hAnsi="Arial" w:cs="Arial"/>
          <w:b/>
          <w:bCs/>
          <w:sz w:val="20"/>
          <w:szCs w:val="20"/>
          <w:lang w:val="it-IT"/>
        </w:rPr>
        <w:t>Nota bene</w:t>
      </w:r>
      <w:r w:rsidR="00A67AE1" w:rsidRPr="00DC2DDD">
        <w:rPr>
          <w:rFonts w:ascii="Arial" w:hAnsi="Arial" w:cs="Arial"/>
          <w:b/>
          <w:bCs/>
          <w:sz w:val="20"/>
          <w:szCs w:val="20"/>
          <w:lang w:val="it-IT"/>
        </w:rPr>
        <w:t>:</w:t>
      </w:r>
      <w:r w:rsidR="00A67AE1" w:rsidRPr="00DC2DDD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="00A67AE1" w:rsidRPr="00DC2DDD">
        <w:rPr>
          <w:rFonts w:ascii="Arial" w:hAnsi="Arial" w:cs="Arial"/>
          <w:sz w:val="20"/>
          <w:szCs w:val="20"/>
          <w:lang w:val="it-IT"/>
        </w:rPr>
        <w:br/>
      </w:r>
      <w:r w:rsidR="0002076E" w:rsidRPr="00DC2DDD">
        <w:rPr>
          <w:rFonts w:ascii="Arial" w:hAnsi="Arial" w:cs="Arial"/>
          <w:sz w:val="20"/>
          <w:szCs w:val="20"/>
          <w:lang w:val="it-IT"/>
        </w:rPr>
        <w:t>I riferimenti a persone, espressi in forma maschile per una migliore leggibilità, vanno sempre intesi per entrambi i sessi</w:t>
      </w:r>
      <w:r w:rsidR="00A67AE1" w:rsidRPr="00DC2DDD">
        <w:rPr>
          <w:rFonts w:ascii="Arial" w:hAnsi="Arial" w:cs="Arial"/>
          <w:sz w:val="20"/>
          <w:szCs w:val="20"/>
          <w:lang w:val="it-IT"/>
        </w:rPr>
        <w:t>.</w:t>
      </w:r>
    </w:p>
    <w:p w14:paraId="07C127CD" w14:textId="77777777" w:rsidR="00A80A2E" w:rsidRPr="00DC2DDD" w:rsidRDefault="00A67AE1">
      <w:pPr>
        <w:spacing w:after="200" w:line="276" w:lineRule="auto"/>
        <w:rPr>
          <w:rFonts w:ascii="Arial" w:hAnsi="Arial" w:cs="Arial"/>
          <w:sz w:val="20"/>
          <w:szCs w:val="20"/>
          <w:lang w:val="it-IT"/>
        </w:rPr>
      </w:pPr>
      <w:r w:rsidRPr="00DC2DDD">
        <w:rPr>
          <w:rFonts w:ascii="Arial" w:hAnsi="Arial" w:cs="Arial"/>
          <w:sz w:val="20"/>
          <w:szCs w:val="20"/>
          <w:lang w:val="it-IT"/>
        </w:rPr>
        <w:br w:type="page"/>
      </w:r>
    </w:p>
    <w:p w14:paraId="0A65D5B4" w14:textId="56D2FF1E" w:rsidR="00A80A2E" w:rsidRPr="00DC2DDD" w:rsidRDefault="00F91F94">
      <w:pPr>
        <w:pStyle w:val="berschrift1"/>
        <w:tabs>
          <w:tab w:val="left" w:pos="567"/>
        </w:tabs>
        <w:rPr>
          <w:sz w:val="28"/>
          <w:szCs w:val="28"/>
          <w:lang w:val="it-IT"/>
        </w:rPr>
      </w:pPr>
      <w:bookmarkStart w:id="4" w:name="_Toc418861862"/>
      <w:r w:rsidRPr="00DC2DDD">
        <w:rPr>
          <w:sz w:val="28"/>
          <w:szCs w:val="28"/>
          <w:lang w:val="it-IT"/>
        </w:rPr>
        <w:lastRenderedPageBreak/>
        <w:t>1</w:t>
      </w:r>
      <w:r w:rsidR="00A67AE1" w:rsidRPr="00DC2DDD">
        <w:rPr>
          <w:sz w:val="28"/>
          <w:szCs w:val="28"/>
          <w:lang w:val="it-IT"/>
        </w:rPr>
        <w:t>.</w:t>
      </w:r>
      <w:r w:rsidR="00A67AE1" w:rsidRPr="00DC2DDD">
        <w:rPr>
          <w:sz w:val="28"/>
          <w:szCs w:val="28"/>
          <w:lang w:val="it-IT"/>
        </w:rPr>
        <w:tab/>
      </w:r>
      <w:r w:rsidR="00077ED0" w:rsidRPr="00DC2DDD">
        <w:rPr>
          <w:sz w:val="28"/>
          <w:szCs w:val="28"/>
          <w:lang w:val="it-IT"/>
        </w:rPr>
        <w:t>Organizzazione della scuola</w:t>
      </w:r>
      <w:bookmarkEnd w:id="4"/>
    </w:p>
    <w:p w14:paraId="7FC40579" w14:textId="6F2D02D3" w:rsidR="00A80A2E" w:rsidRPr="00DC2DDD" w:rsidRDefault="00F91F94">
      <w:pPr>
        <w:pStyle w:val="berschrift1"/>
        <w:tabs>
          <w:tab w:val="left" w:pos="567"/>
        </w:tabs>
        <w:spacing w:before="240" w:line="240" w:lineRule="auto"/>
        <w:rPr>
          <w:rFonts w:cs="Times"/>
          <w:lang w:val="it-IT"/>
        </w:rPr>
      </w:pPr>
      <w:bookmarkStart w:id="5" w:name="_Toc418861863"/>
      <w:r w:rsidRPr="00DC2DDD">
        <w:rPr>
          <w:lang w:val="it-IT"/>
        </w:rPr>
        <w:t>1</w:t>
      </w:r>
      <w:r w:rsidR="00A67AE1" w:rsidRPr="00DC2DDD">
        <w:rPr>
          <w:lang w:val="it-IT"/>
        </w:rPr>
        <w:t>.1</w:t>
      </w:r>
      <w:r w:rsidR="00A67AE1" w:rsidRPr="00DC2DDD">
        <w:rPr>
          <w:lang w:val="it-IT"/>
        </w:rPr>
        <w:tab/>
        <w:t>Stru</w:t>
      </w:r>
      <w:r w:rsidR="00077ED0" w:rsidRPr="00DC2DDD">
        <w:rPr>
          <w:lang w:val="it-IT"/>
        </w:rPr>
        <w:t>ttura, organizzazione e finanziamento</w:t>
      </w:r>
      <w:bookmarkEnd w:id="5"/>
    </w:p>
    <w:p w14:paraId="1E12DDCF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22"/>
        <w:gridCol w:w="7950"/>
        <w:gridCol w:w="1552"/>
        <w:gridCol w:w="1664"/>
        <w:gridCol w:w="1692"/>
      </w:tblGrid>
      <w:tr w:rsidR="00A80A2E" w:rsidRPr="00DC2DDD" w14:paraId="41C0605D" w14:textId="77777777" w:rsidTr="00F91F94">
        <w:trPr>
          <w:trHeight w:val="300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D40293" w14:textId="7935D8A6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0933DB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</w:t>
            </w:r>
          </w:p>
          <w:p w14:paraId="647399F7" w14:textId="2BB0D5BA" w:rsidR="00A80A2E" w:rsidRPr="00DC2DDD" w:rsidRDefault="00A67AE1" w:rsidP="000933D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0933DB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7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E68D65" w14:textId="4D5CD1F5" w:rsidR="00A80A2E" w:rsidRPr="00DC2DDD" w:rsidRDefault="000933DB" w:rsidP="007A641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="007A6412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 ciclo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di formazione è strutturato, organizzato e finanziato in maniera professionale per la MP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 (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forma giuridica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, 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finanziamento, strutture organizzative</w:t>
            </w:r>
            <w:r w:rsidR="007A6412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e gestionali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, e</w:t>
            </w:r>
            <w:r w:rsidR="007A6412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c.)</w:t>
            </w: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CB2E6A" w14:textId="6C45C4E6" w:rsidR="00A80A2E" w:rsidRPr="00DC2DDD" w:rsidRDefault="007A64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DC2DDD" w14:paraId="30D0E82A" w14:textId="77777777" w:rsidTr="00F91F94">
        <w:trPr>
          <w:trHeight w:val="165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3DB10C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BDC3FF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14CEAD" w14:textId="0FB0C62D" w:rsidR="00A80A2E" w:rsidRPr="00DC2DDD" w:rsidRDefault="007A64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Nessun </w:t>
            </w:r>
          </w:p>
          <w:p w14:paraId="55498FCC" w14:textId="4318A32B" w:rsidR="00A80A2E" w:rsidRPr="00DC2DDD" w:rsidRDefault="00C138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1E73DC" w14:textId="54D584FA" w:rsidR="00A80A2E" w:rsidRPr="00DC2DDD" w:rsidRDefault="00C138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4F5DDE" w14:textId="2E5D4B76" w:rsidR="00A80A2E" w:rsidRPr="00DC2DDD" w:rsidRDefault="00C1380C" w:rsidP="00C138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DC2DDD" w14:paraId="329D4820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676DEB" w14:textId="2E84982C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ator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F0C854" w14:textId="75589BA8" w:rsidR="00A80A2E" w:rsidRPr="00DC2DDD" w:rsidRDefault="00C1380C" w:rsidP="00C1380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Esiste un documento sulla forma giuridica dell’operatore della formazione.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374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5752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B02C" w14:textId="643283B1" w:rsidR="00A80A2E" w:rsidRPr="00DC2DDD" w:rsidRDefault="00D20E13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4F8C8165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B9AF" w14:textId="759BFAE4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872C" w14:textId="6238037E" w:rsidR="00A80A2E" w:rsidRPr="00DC2DDD" w:rsidRDefault="00C1380C" w:rsidP="00F0035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L’ente responsabile della scuola professionale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F0035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YY</w:t>
            </w:r>
            <w:r w:rsidR="0025753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è l’associazione economica del Cantone </w:t>
            </w:r>
            <w:r w:rsidR="00F0035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XX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 Es</w:t>
            </w:r>
            <w:r w:rsidR="007A6412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iste un mandato di prestazioni</w:t>
            </w:r>
            <w:r w:rsidR="004E533C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7A6412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tra il Cantone e l’associazione in cui il primo s’impegna a finanziare interamente le offerte della formazione professionale di base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</w:tc>
      </w:tr>
      <w:tr w:rsidR="00A80A2E" w:rsidRPr="00DC2DDD" w14:paraId="78726D77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D46F" w14:textId="3C8E04D7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9A89" w14:textId="77777777" w:rsidR="00A80A2E" w:rsidRPr="00DC2DDD" w:rsidRDefault="00A80A2E" w:rsidP="00D20E1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488A017" w14:textId="06146E3C" w:rsidR="00D20E13" w:rsidRPr="00DC2DDD" w:rsidRDefault="00D20E13" w:rsidP="00D20E1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27E3D320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DE69A3" w14:textId="7E67D64E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ator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877259" w14:textId="53E1A1C6" w:rsidR="00A80A2E" w:rsidRPr="00DC2DDD" w:rsidRDefault="00F767E9" w:rsidP="0025753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La scuola è </w:t>
            </w:r>
            <w:r w:rsidR="00257533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l’operatore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nel settore della formazione professionale di base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9BE5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78AF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98E7" w14:textId="087DBE06" w:rsidR="00A80A2E" w:rsidRPr="00DC2DDD" w:rsidRDefault="00D20E13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12074087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3A2E" w14:textId="665A7497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83FC" w14:textId="42010891" w:rsidR="00A80A2E" w:rsidRPr="00DC2DDD" w:rsidRDefault="00E9246D" w:rsidP="00F0035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La scuola professionale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F0035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YY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esiste dal 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1954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e 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a allora è il principale </w:t>
            </w:r>
            <w:r w:rsidR="00C1380C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operatore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del Cantone per la formazione professionale di base nel settore commerciale. All’inizio dell’anno scolastico la scuola contava 12 classi con profilo E (250 apprendisti), 4 classi della </w:t>
            </w:r>
            <w:r w:rsidR="0025753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MP 1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(80 appren</w:t>
            </w:r>
            <w:r w:rsidR="00542907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di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s</w:t>
            </w:r>
            <w:r w:rsidR="00542907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ti) e vari co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rs</w:t>
            </w:r>
            <w:r w:rsidR="00542907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nel settore della </w:t>
            </w:r>
            <w:r w:rsidR="00C83F2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formazione p</w:t>
            </w:r>
            <w:r w:rsidR="0025753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</w:t>
            </w:r>
            <w:r w:rsidR="00C83F2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ofessionale superiore e della formazione continua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</w:tc>
      </w:tr>
      <w:tr w:rsidR="00A80A2E" w:rsidRPr="00DC2DDD" w14:paraId="793E8280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36C3" w14:textId="1AAACE7B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A7C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768C446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188C486A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178B9BFC" w14:textId="110723DD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61EBDE26" w14:textId="34853E66" w:rsidR="00A80A2E" w:rsidRPr="00DC2DDD" w:rsidRDefault="00C83F25" w:rsidP="00C83F2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Il ciclo di formazione dispone di linee guida e di un programma pedagogico incentrati sulle competenze operative degli apprendisti.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3C36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A661" w14:textId="1809F063" w:rsidR="00A80A2E" w:rsidRPr="00DC2DDD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AB03" w14:textId="21C1F24B" w:rsidR="00A80A2E" w:rsidRPr="00DC2DDD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086B28" w14:paraId="2956691A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86F" w14:textId="31D63832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C724" w14:textId="53C89D32" w:rsidR="00A80A2E" w:rsidRPr="00DC2DDD" w:rsidRDefault="001F1334" w:rsidP="00542907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Per la maturità professionale esiste un programma d’insegnamento elaborato in base al programma quadro d’insegnamento del 2012. In esso sono integrati le linee guida della scuola e il programma pedagogico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Quest’ultimo stabilisce che le competenze operative </w:t>
            </w:r>
            <w:r w:rsidR="00542907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occupano un posto di rilievo. Tuttavia, nelle spiegazioni disciplinari viene data priorità ai contenuti didattici e non alle competenze. </w:t>
            </w:r>
          </w:p>
        </w:tc>
      </w:tr>
      <w:tr w:rsidR="00A80A2E" w:rsidRPr="00086B28" w14:paraId="152AD8E2" w14:textId="77777777" w:rsidTr="00F91F94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6AF" w14:textId="5409E740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4C74" w14:textId="781C31E0" w:rsidR="00A80A2E" w:rsidRPr="00DC2DDD" w:rsidRDefault="000E2091" w:rsidP="002B353D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D’intesa con il </w:t>
            </w:r>
            <w:r w:rsidR="00A7519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signor </w:t>
            </w:r>
            <w:r w:rsidR="002B353D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Bernasconi</w:t>
            </w:r>
            <w:r w:rsidR="00A7519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,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responsabile della MP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,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il programma d’insegnamento verrà rivisto entro il 30 giugno 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2016.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In conformità con quanto previsto dal PQ MP si terrà conto dell’orientamento </w:t>
            </w:r>
            <w:r w:rsidR="00A7519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operativ</w:t>
            </w:r>
            <w:r w:rsidR="00200D2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o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Il programma d’insegnamento potrà essere validato dall’esperto entro la fine della procedura in corso.</w:t>
            </w:r>
          </w:p>
        </w:tc>
      </w:tr>
    </w:tbl>
    <w:p w14:paraId="27CF084E" w14:textId="77777777" w:rsidR="00A80A2E" w:rsidRPr="00DC2DDD" w:rsidRDefault="00A80A2E">
      <w:pPr>
        <w:rPr>
          <w:rFonts w:ascii="Arial" w:hAnsi="Arial" w:cs="Arial"/>
          <w:sz w:val="20"/>
          <w:szCs w:val="20"/>
          <w:lang w:val="it-IT"/>
        </w:rPr>
      </w:pPr>
    </w:p>
    <w:p w14:paraId="4C7E66A3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799EB80A" w14:textId="1D0FF5CF" w:rsidR="00A80A2E" w:rsidRPr="00DC2DDD" w:rsidRDefault="00F91F94" w:rsidP="00B85A08">
      <w:pPr>
        <w:pStyle w:val="berschrift1"/>
        <w:tabs>
          <w:tab w:val="left" w:pos="567"/>
        </w:tabs>
        <w:spacing w:before="240" w:line="240" w:lineRule="auto"/>
        <w:rPr>
          <w:lang w:val="it-IT"/>
        </w:rPr>
      </w:pPr>
      <w:bookmarkStart w:id="6" w:name="_Toc418861864"/>
      <w:r w:rsidRPr="00DC2DDD">
        <w:rPr>
          <w:lang w:val="it-IT"/>
        </w:rPr>
        <w:t>1</w:t>
      </w:r>
      <w:r w:rsidR="009E7DEC" w:rsidRPr="00DC2DDD">
        <w:rPr>
          <w:lang w:val="it-IT"/>
        </w:rPr>
        <w:t>.2</w:t>
      </w:r>
      <w:r w:rsidR="009E7DEC" w:rsidRPr="00DC2DDD">
        <w:rPr>
          <w:lang w:val="it-IT"/>
        </w:rPr>
        <w:tab/>
      </w:r>
      <w:r w:rsidR="00644F9F" w:rsidRPr="00DC2DDD">
        <w:rPr>
          <w:lang w:val="it-IT"/>
        </w:rPr>
        <w:t>P</w:t>
      </w:r>
      <w:r w:rsidR="009E7DEC" w:rsidRPr="00DC2DDD">
        <w:rPr>
          <w:lang w:val="it-IT"/>
        </w:rPr>
        <w:t>rocedura di ammissione</w:t>
      </w:r>
      <w:bookmarkEnd w:id="6"/>
    </w:p>
    <w:p w14:paraId="0855CB5D" w14:textId="77777777" w:rsidR="00B85A08" w:rsidRPr="00DC2DDD" w:rsidRDefault="00B85A08" w:rsidP="00B85A08">
      <w:pPr>
        <w:rPr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21"/>
        <w:gridCol w:w="7951"/>
        <w:gridCol w:w="1552"/>
        <w:gridCol w:w="1664"/>
        <w:gridCol w:w="1692"/>
      </w:tblGrid>
      <w:tr w:rsidR="00A80A2E" w:rsidRPr="00DC2DDD" w14:paraId="50360858" w14:textId="77777777" w:rsidTr="00F91F94">
        <w:trPr>
          <w:trHeight w:val="300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075F40" w14:textId="3CB2770C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F767E9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</w:t>
            </w:r>
          </w:p>
          <w:p w14:paraId="0ADE11C4" w14:textId="162CD518" w:rsidR="00A80A2E" w:rsidRPr="00DC2DDD" w:rsidRDefault="00A67AE1" w:rsidP="00F767E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F767E9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7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5C34D1" w14:textId="1D9A94BC" w:rsidR="00A80A2E" w:rsidRPr="00DC2DDD" w:rsidRDefault="00570185" w:rsidP="00A7519A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 criteri di ammissione sono rispettati</w:t>
            </w:r>
            <w:r w:rsidR="009818B2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62FAA2" w14:textId="6FA3A9D5" w:rsidR="00A80A2E" w:rsidRPr="00DC2DDD" w:rsidRDefault="00F76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DC2DDD" w14:paraId="0273EBB5" w14:textId="77777777" w:rsidTr="00F91F94">
        <w:trPr>
          <w:trHeight w:val="165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AFC99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E95140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37C9D8" w14:textId="69C5B4BA" w:rsidR="00A80A2E" w:rsidRPr="00DC2DDD" w:rsidRDefault="009E7D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4726D4" w14:textId="1A2AA362" w:rsidR="00A80A2E" w:rsidRPr="00DC2DDD" w:rsidRDefault="009E7D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A9782B" w14:textId="0AF8DDE9" w:rsidR="00A80A2E" w:rsidRPr="00DC2DDD" w:rsidRDefault="009E7D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DC2DDD" w14:paraId="0B3FB034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B78804" w14:textId="06BCA43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1.2.1.1</w:t>
            </w:r>
          </w:p>
          <w:p w14:paraId="12E9DF7E" w14:textId="261F95CA" w:rsidR="00A80A2E" w:rsidRPr="00DC2DDD" w:rsidRDefault="00F767E9" w:rsidP="00F767E9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, ar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t.</w:t>
            </w:r>
            <w:r w:rsidR="00C41E6B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14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2F96AD" w14:textId="3F844C9B" w:rsidR="00A80A2E" w:rsidRPr="00DC2DDD" w:rsidRDefault="00F767E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Nell’ambito della procedura d’iscrizione sono rispettati i criteri d’ammissione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43A4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A76B" w14:textId="42E410DA" w:rsidR="00A80A2E" w:rsidRPr="00DC2DDD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A098" w14:textId="1124D7BA" w:rsidR="00A80A2E" w:rsidRPr="00DC2DDD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3410AAEC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241A" w14:textId="4EC4B863" w:rsidR="00A80A2E" w:rsidRPr="00DC2DDD" w:rsidRDefault="00077ED0" w:rsidP="00077ED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3B45" w14:textId="2D9A7A7D" w:rsidR="00A80A2E" w:rsidRPr="00DC2DDD" w:rsidRDefault="009818B2" w:rsidP="009818B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L’ordinanza cantonale sulla maturità professionale definisce i criteri di ammissione e le modalità di iscrizione. Il modulo d’iscrizione descritto dalla scuola si attiene a queste norme.</w:t>
            </w:r>
            <w:r w:rsidR="00DC59F4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</w:tr>
      <w:tr w:rsidR="00A80A2E" w:rsidRPr="00DC2DDD" w14:paraId="5198DE58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5F0" w14:textId="6D375A0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674A" w14:textId="77777777" w:rsidR="00DC59F4" w:rsidRPr="00DC2DDD" w:rsidRDefault="00DC59F4" w:rsidP="00DC59F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877A8F0" w14:textId="77777777" w:rsidR="00DC59F4" w:rsidRPr="00DC2DDD" w:rsidRDefault="00DC59F4" w:rsidP="00DC59F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06D8ED4E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096CA08" w14:textId="13BD53A2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1.2.1.2</w:t>
            </w:r>
          </w:p>
          <w:p w14:paraId="63D17C9B" w14:textId="61EB977E" w:rsidR="00A80A2E" w:rsidRPr="00DC2DDD" w:rsidRDefault="00D51C87" w:rsidP="00D51C8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, a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15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6A62F21" w14:textId="384148F0" w:rsidR="00A80A2E" w:rsidRPr="00DC2DDD" w:rsidRDefault="00A67AE1" w:rsidP="00D51C8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Es</w:t>
            </w:r>
            <w:r w:rsidR="00D51C87" w:rsidRPr="00DC2DDD">
              <w:rPr>
                <w:rFonts w:ascii="Arial" w:hAnsi="Arial" w:cs="Arial"/>
                <w:sz w:val="20"/>
                <w:szCs w:val="20"/>
                <w:lang w:val="it-IT"/>
              </w:rPr>
              <w:t>iste un chiaro programma scritto per l’ammissione e il riconoscimento delle conoscenze già acquisite.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099C" w14:textId="749053D1" w:rsidR="00A80A2E" w:rsidRPr="00DC2DDD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92FF" w14:textId="74A5A465" w:rsidR="00A80A2E" w:rsidRPr="00DC2DDD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F4A3" w14:textId="608BDEB4" w:rsidR="00A80A2E" w:rsidRPr="00DC2DDD" w:rsidRDefault="00DC59F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086B28" w14:paraId="7D981458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85E1" w14:textId="6D85F3B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28F5" w14:textId="69E1C27F" w:rsidR="00A80A2E" w:rsidRPr="00DC2DDD" w:rsidRDefault="009818B2" w:rsidP="005D30AF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Non esiste alcun programma scritto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La scuola si è finora </w:t>
            </w:r>
            <w:r w:rsidR="005D30A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giustificata con il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fatto </w:t>
            </w:r>
            <w:r w:rsidR="005D30A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che nella MP</w:t>
            </w:r>
            <w:r w:rsidR="008C115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1 accade solo raramente di dover riconoscere le conoscenze già acquisite.</w:t>
            </w:r>
          </w:p>
        </w:tc>
      </w:tr>
      <w:tr w:rsidR="00A80A2E" w:rsidRPr="00086B28" w14:paraId="7159D8AE" w14:textId="77777777" w:rsidTr="00F91F94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6FE6" w14:textId="58A04298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B52E" w14:textId="2C58FFB2" w:rsidR="00A80A2E" w:rsidRPr="00DC2DDD" w:rsidRDefault="008C1156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Raccomandiamo, ai fini di una maggiore trasparenza, la redazione di un apposito programma (p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es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per i diplomi linguistici</w:t>
            </w:r>
            <w:r w:rsidR="00DC59F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).</w:t>
            </w:r>
          </w:p>
          <w:p w14:paraId="71B96B64" w14:textId="77777777" w:rsidR="00A80A2E" w:rsidRPr="00DC2DDD" w:rsidRDefault="00A80A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</w:p>
        </w:tc>
      </w:tr>
    </w:tbl>
    <w:p w14:paraId="1EDA8712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407C7AC1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027E2751" w14:textId="617B1C69" w:rsidR="00A80A2E" w:rsidRPr="00DC2DDD" w:rsidRDefault="00F91F94">
      <w:pPr>
        <w:pStyle w:val="berschrift1"/>
        <w:tabs>
          <w:tab w:val="left" w:pos="567"/>
        </w:tabs>
        <w:spacing w:before="240" w:line="240" w:lineRule="auto"/>
        <w:rPr>
          <w:rFonts w:cs="Times"/>
          <w:lang w:val="it-IT"/>
        </w:rPr>
      </w:pPr>
      <w:bookmarkStart w:id="7" w:name="_Toc418861865"/>
      <w:r w:rsidRPr="00DC2DDD">
        <w:rPr>
          <w:lang w:val="it-IT"/>
        </w:rPr>
        <w:t>1</w:t>
      </w:r>
      <w:r w:rsidR="00A67AE1" w:rsidRPr="00DC2DDD">
        <w:rPr>
          <w:lang w:val="it-IT"/>
        </w:rPr>
        <w:t>.3</w:t>
      </w:r>
      <w:r w:rsidR="00A67AE1" w:rsidRPr="00DC2DDD">
        <w:rPr>
          <w:lang w:val="it-IT"/>
        </w:rPr>
        <w:tab/>
        <w:t>Infrastru</w:t>
      </w:r>
      <w:r w:rsidR="00D51C87" w:rsidRPr="00DC2DDD">
        <w:rPr>
          <w:lang w:val="it-IT"/>
        </w:rPr>
        <w:t>ttura</w:t>
      </w:r>
      <w:bookmarkEnd w:id="7"/>
    </w:p>
    <w:p w14:paraId="3CB702CD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DC2DDD" w14:paraId="437FACFD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34B0A" w14:textId="258DCF11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D51C87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</w:t>
            </w:r>
          </w:p>
          <w:p w14:paraId="3792A3F0" w14:textId="714D735B" w:rsidR="00A80A2E" w:rsidRPr="00DC2DDD" w:rsidRDefault="00A67AE1" w:rsidP="00D51C8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D51C87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A7F7D8" w14:textId="6D284EDA" w:rsidR="00A80A2E" w:rsidRPr="00DC2DDD" w:rsidRDefault="00D51C87" w:rsidP="00A3460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="00A3460C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’operatore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dispone di una struttura adeguata per lo svolgimento del ciclo di formazione?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DBE226" w14:textId="596CAA47" w:rsidR="00A80A2E" w:rsidRPr="00DC2DDD" w:rsidRDefault="00D51C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DC2DDD" w14:paraId="4306E168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1C2FF1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67F5B6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E25F92" w14:textId="784AADAD" w:rsidR="00A80A2E" w:rsidRPr="00DC2DDD" w:rsidRDefault="00A3460C" w:rsidP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791797" w14:textId="62B0E106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8AD47F" w14:textId="05FE9C18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DC2DDD" w14:paraId="314AD43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022161" w14:textId="28C4F75A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C774D5" w14:textId="4530F302" w:rsidR="00A80A2E" w:rsidRPr="00DC2DDD" w:rsidRDefault="007A27A3" w:rsidP="007A27A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Le caratteristiche delle aule (illuminazione, aerazione, livello di isolamento acustico, dimensioni, mobili) e le infrastrutture (supporti mediatici, spazi per lavori di gruppo) sono adatte allo svolgimento di un ciclo di formazione di MP.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ED1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544B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8429" w14:textId="3DCD14CC" w:rsidR="00A80A2E" w:rsidRPr="00DC2DDD" w:rsidRDefault="000B5C9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51F7B70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FC9B" w14:textId="34DC434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8A1A" w14:textId="3EE2FC12" w:rsidR="000B5C94" w:rsidRPr="00DC2DDD" w:rsidRDefault="00D51C87" w:rsidP="000B5C94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L’edificio scolastico è stato ampliato l’ultima volta nel 2010 </w:t>
            </w:r>
            <w:r w:rsidR="001827F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per aggiungere altre aule per le lezioni e i lavori di gruppo</w:t>
            </w:r>
            <w:r w:rsidR="000B5C9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</w:p>
          <w:p w14:paraId="7CE756BE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16A6B4F2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5E22" w14:textId="66AAD227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FDBE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A122F20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68FF74A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7864FC" w14:textId="0F8F07F1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C6CC72" w14:textId="4CB4B16A" w:rsidR="00A80A2E" w:rsidRPr="00DC2DDD" w:rsidRDefault="001827F0" w:rsidP="006054B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L’infrastruttura a disposizione agevola il processo di apprendimento (p.es. biblioteca, mediateca, media virtuali, laboratori, postazioni </w:t>
            </w:r>
            <w:r w:rsidR="006054B4" w:rsidRPr="00DC2DDD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="00164842" w:rsidRPr="00DC2DDD">
              <w:rPr>
                <w:rFonts w:ascii="Arial" w:hAnsi="Arial" w:cs="Arial"/>
                <w:sz w:val="20"/>
                <w:szCs w:val="20"/>
                <w:lang w:val="it-IT"/>
              </w:rPr>
              <w:t>nformatiche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, ecc.) e</w:t>
            </w:r>
            <w:r w:rsidR="00164842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d è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adatta </w:t>
            </w:r>
            <w:r w:rsidR="006054B4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a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garantire un insegnamento di alto livello sia dal punto di vista specialistico che da quello della pedagogia professionale</w:t>
            </w:r>
            <w:r w:rsidR="006054B4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1466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3E81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D693" w14:textId="4299B1DE" w:rsidR="00A80A2E" w:rsidRPr="00DC2DDD" w:rsidRDefault="000B5C9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53F968B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28A7" w14:textId="1836602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68A8" w14:textId="4B06FB2F" w:rsidR="00A80A2E" w:rsidRPr="00DC2DDD" w:rsidRDefault="00164842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L’infrastruttura corrisponde alle aspettative</w:t>
            </w:r>
            <w:r w:rsidR="000B5C9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 sistemi informati</w:t>
            </w:r>
            <w:r w:rsidR="00A3460C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 sono stati </w:t>
            </w:r>
            <w:r w:rsidR="006054B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completamente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rinnovati nel </w:t>
            </w:r>
            <w:r w:rsidR="000B5C9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2014.</w:t>
            </w:r>
          </w:p>
          <w:p w14:paraId="6E5BD4A3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78E6AD7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769F" w14:textId="20A5D0CB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7D71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98B1D0F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44990F49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3EEC3CC2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07E3C522" w14:textId="77D8BC0D" w:rsidR="00A80A2E" w:rsidRPr="00DC2DDD" w:rsidRDefault="00F91F94">
      <w:pPr>
        <w:pStyle w:val="berschrift1"/>
        <w:tabs>
          <w:tab w:val="left" w:pos="567"/>
        </w:tabs>
        <w:spacing w:before="240" w:line="240" w:lineRule="auto"/>
        <w:rPr>
          <w:sz w:val="28"/>
          <w:szCs w:val="28"/>
          <w:lang w:val="it-IT"/>
        </w:rPr>
      </w:pPr>
      <w:bookmarkStart w:id="8" w:name="_Toc418861866"/>
      <w:r w:rsidRPr="00DC2DDD">
        <w:rPr>
          <w:sz w:val="28"/>
          <w:szCs w:val="28"/>
          <w:lang w:val="it-IT"/>
        </w:rPr>
        <w:t>2</w:t>
      </w:r>
      <w:r w:rsidR="00A67AE1" w:rsidRPr="00DC2DDD">
        <w:rPr>
          <w:sz w:val="28"/>
          <w:szCs w:val="28"/>
          <w:lang w:val="it-IT"/>
        </w:rPr>
        <w:t>.</w:t>
      </w:r>
      <w:r w:rsidR="00A67AE1" w:rsidRPr="00DC2DDD">
        <w:rPr>
          <w:sz w:val="28"/>
          <w:szCs w:val="28"/>
          <w:lang w:val="it-IT"/>
        </w:rPr>
        <w:tab/>
      </w:r>
      <w:r w:rsidR="009F5F59" w:rsidRPr="00DC2DDD">
        <w:rPr>
          <w:sz w:val="28"/>
          <w:szCs w:val="28"/>
          <w:lang w:val="it-IT"/>
        </w:rPr>
        <w:t>Garanzia e sviluppo della qualità</w:t>
      </w:r>
      <w:bookmarkEnd w:id="8"/>
      <w:r w:rsidR="009F5F59" w:rsidRPr="00DC2DDD">
        <w:rPr>
          <w:sz w:val="28"/>
          <w:szCs w:val="28"/>
          <w:lang w:val="it-IT"/>
        </w:rPr>
        <w:t xml:space="preserve"> </w:t>
      </w:r>
    </w:p>
    <w:p w14:paraId="480E56FC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692BCCC6" w14:textId="49116A94" w:rsidR="00A80A2E" w:rsidRPr="00DC2DDD" w:rsidRDefault="00F91F94">
      <w:pPr>
        <w:ind w:left="567" w:hanging="567"/>
        <w:rPr>
          <w:rFonts w:ascii="Arial" w:hAnsi="Arial" w:cs="Arial"/>
          <w:b/>
          <w:bCs/>
          <w:lang w:val="it-IT"/>
        </w:rPr>
      </w:pPr>
      <w:r w:rsidRPr="00DC2DDD">
        <w:rPr>
          <w:rFonts w:ascii="Arial" w:hAnsi="Arial" w:cs="Arial"/>
          <w:b/>
          <w:bCs/>
          <w:lang w:val="it-IT"/>
        </w:rPr>
        <w:t>2</w:t>
      </w:r>
      <w:r w:rsidR="00A67AE1" w:rsidRPr="00DC2DDD">
        <w:rPr>
          <w:rFonts w:ascii="Arial" w:hAnsi="Arial" w:cs="Arial"/>
          <w:b/>
          <w:bCs/>
          <w:lang w:val="it-IT"/>
        </w:rPr>
        <w:t>.1</w:t>
      </w:r>
      <w:r w:rsidR="00A67AE1" w:rsidRPr="00DC2DDD">
        <w:rPr>
          <w:rFonts w:ascii="Arial" w:hAnsi="Arial" w:cs="Arial"/>
          <w:b/>
          <w:bCs/>
          <w:lang w:val="it-IT"/>
        </w:rPr>
        <w:tab/>
        <w:t>S</w:t>
      </w:r>
      <w:r w:rsidR="009F5F59" w:rsidRPr="00DC2DDD">
        <w:rPr>
          <w:rFonts w:ascii="Arial" w:hAnsi="Arial" w:cs="Arial"/>
          <w:b/>
          <w:bCs/>
          <w:lang w:val="it-IT"/>
        </w:rPr>
        <w:t xml:space="preserve">istema per la garanzia e lo sviluppo della qualità </w:t>
      </w:r>
    </w:p>
    <w:p w14:paraId="505BAFDB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DC2DDD" w14:paraId="30FC86DF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763BEC" w14:textId="4C4D927F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9F5F59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2.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1.1</w:t>
            </w:r>
          </w:p>
          <w:p w14:paraId="1AE5C4FF" w14:textId="6128E43A" w:rsidR="00A80A2E" w:rsidRPr="00DC2DDD" w:rsidRDefault="00A67AE1" w:rsidP="009F5F5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9F5F59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C33291" w14:textId="56F9EB60" w:rsidR="00A80A2E" w:rsidRPr="00DC2DDD" w:rsidRDefault="008830ED" w:rsidP="00C7127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Lo sviluppo e la garanzia della qualità dell’offerta </w:t>
            </w:r>
            <w:r w:rsidR="00C7127B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avvengono 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mediante un sistema standardizzato? 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77CCE8" w14:textId="5D6DB26A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DC2DDD" w14:paraId="54B8FB8C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CEE164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A9A500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2B4A9D" w14:textId="17FBB890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DA43B3" w14:textId="074C1BAD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63FBA0" w14:textId="4CAE9BD1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DC2DDD" w14:paraId="0999B314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96FC34" w14:textId="423076C2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5648A1" w14:textId="55EC0DA5" w:rsidR="00A80A2E" w:rsidRPr="00DC2DDD" w:rsidRDefault="003769AE" w:rsidP="003769A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In tutta l’organizzazione si</w:t>
            </w:r>
            <w:r w:rsidR="009F5F59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applica una procedura standard per la garanzia e lo sviluppo della qualità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3E5A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D1D2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37EF" w14:textId="18BD2A66" w:rsidR="00A80A2E" w:rsidRPr="00DC2DDD" w:rsidRDefault="000B5C9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DC2DDD" w14:paraId="65228B8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C547" w14:textId="167DC36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DDF9" w14:textId="6CB255BC" w:rsidR="000B5C94" w:rsidRPr="00DC2DDD" w:rsidRDefault="003769AE" w:rsidP="000B5C94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La scuola professionale </w:t>
            </w:r>
            <w:r w:rsidR="00CA576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Y</w:t>
            </w:r>
            <w:r w:rsidR="002F4D3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Y </w:t>
            </w:r>
            <w:r w:rsidR="00E67F6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è certificata secondo la norma ISO</w:t>
            </w:r>
            <w:r w:rsidR="000B5C9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2001. </w:t>
            </w:r>
            <w:r w:rsidR="00E67F6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L’ultima </w:t>
            </w:r>
            <w:proofErr w:type="spellStart"/>
            <w:r w:rsidR="00E67F6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ricertificazione</w:t>
            </w:r>
            <w:proofErr w:type="spellEnd"/>
            <w:r w:rsidR="00E67F6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è avvenuta nel </w:t>
            </w:r>
            <w:r w:rsidR="000B5C9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2014.</w:t>
            </w:r>
          </w:p>
          <w:p w14:paraId="61145C37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5282122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F3A3" w14:textId="213BBFC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B180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8A02397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086B28" w14:paraId="318AEB7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FF21C8" w14:textId="7DE1FBF0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BFD7A9" w14:textId="112CFD22" w:rsidR="00A80A2E" w:rsidRPr="00DC2DDD" w:rsidRDefault="00E67F68" w:rsidP="00CE0D9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Cfr. fase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C / </w:t>
            </w:r>
            <w:r w:rsidR="00CE0D9C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questione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di </w:t>
            </w:r>
            <w:r w:rsidRPr="00570185">
              <w:rPr>
                <w:rFonts w:ascii="Arial" w:hAnsi="Arial" w:cs="Arial"/>
                <w:sz w:val="20"/>
                <w:szCs w:val="20"/>
                <w:lang w:val="it-IT"/>
              </w:rPr>
              <w:t>fondo</w:t>
            </w:r>
            <w:r w:rsidR="00E050D3" w:rsidRPr="00570185">
              <w:rPr>
                <w:rFonts w:ascii="Arial" w:hAnsi="Arial" w:cs="Arial"/>
                <w:sz w:val="20"/>
                <w:szCs w:val="20"/>
                <w:lang w:val="it-IT"/>
              </w:rPr>
              <w:t xml:space="preserve"> 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5EB7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50BF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870E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</w:tr>
      <w:tr w:rsidR="00A80A2E" w:rsidRPr="00086B28" w14:paraId="4F73922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91E96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723DA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475A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0391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8A2B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</w:tr>
      <w:tr w:rsidR="00A80A2E" w:rsidRPr="00086B28" w14:paraId="69BB113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B9A3F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92AD1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7C28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B11F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BAA5" w14:textId="77777777" w:rsidR="00A80A2E" w:rsidRPr="00DC2DDD" w:rsidRDefault="00A80A2E">
            <w:pPr>
              <w:jc w:val="center"/>
              <w:rPr>
                <w:rFonts w:ascii="MS Gothic" w:eastAsia="MS Gothic" w:hAnsi="MS Gothic" w:cs="MS Gothic"/>
                <w:sz w:val="20"/>
                <w:szCs w:val="20"/>
                <w:lang w:val="it-IT"/>
              </w:rPr>
            </w:pPr>
          </w:p>
        </w:tc>
      </w:tr>
      <w:tr w:rsidR="00A80A2E" w:rsidRPr="00DC2DDD" w14:paraId="527E8E7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919EC3" w14:textId="2F0541D7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8488DE" w14:textId="1970C1B2" w:rsidR="00A80A2E" w:rsidRPr="00DC2DDD" w:rsidRDefault="00E67F68" w:rsidP="002F4D3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È gara</w:t>
            </w:r>
            <w:r w:rsidR="00D17985" w:rsidRPr="00DC2DDD">
              <w:rPr>
                <w:rFonts w:ascii="Arial" w:hAnsi="Arial" w:cs="Arial"/>
                <w:sz w:val="20"/>
                <w:szCs w:val="20"/>
                <w:lang w:val="it-IT"/>
              </w:rPr>
              <w:t>n</w:t>
            </w:r>
            <w:r w:rsidR="00A3460C" w:rsidRPr="00DC2DDD">
              <w:rPr>
                <w:rFonts w:ascii="Arial" w:hAnsi="Arial" w:cs="Arial"/>
                <w:sz w:val="20"/>
                <w:szCs w:val="20"/>
                <w:lang w:val="it-IT"/>
              </w:rPr>
              <w:t>tit</w:t>
            </w:r>
            <w:r w:rsidR="002F4D38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a la partecipazione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dei docenti e degli apprendisti </w:t>
            </w:r>
            <w:r w:rsidR="002F4D38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allo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sviluppo della qualità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60F3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1BE1" w14:textId="09A591C4" w:rsidR="00A80A2E" w:rsidRPr="00DC2DDD" w:rsidRDefault="000B5C94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32CC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086B28" w14:paraId="45918C6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00E2" w14:textId="319B8EE4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A981" w14:textId="46150751" w:rsidR="00A80A2E" w:rsidRPr="00DC2DDD" w:rsidRDefault="00E67F68" w:rsidP="007E143B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Le valutazioni annuali contengono le dichiarazioni </w:t>
            </w:r>
            <w:r w:rsidR="007E143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</w:t>
            </w:r>
            <w:r w:rsidR="007E143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docenti e degl</w:t>
            </w:r>
            <w:r w:rsidR="007E143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 apprendisti sugli aspetti del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</w:t>
            </w:r>
            <w:r w:rsidR="007E143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qualità</w:t>
            </w:r>
            <w:r w:rsidR="007E143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 Non è però chiaro in che modo confluiscono nello sviluppo della qualità</w:t>
            </w:r>
            <w:r w:rsidR="000B5C9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</w:tc>
      </w:tr>
      <w:tr w:rsidR="00A80A2E" w:rsidRPr="00086B28" w14:paraId="2C29B5D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5E9B" w14:textId="12267A56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B6CA" w14:textId="4FAA7E13" w:rsidR="000B5C94" w:rsidRPr="00DC2DDD" w:rsidRDefault="007E143B" w:rsidP="000B5C94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</w:t>
            </w:r>
            <w:r w:rsidR="006E399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accomand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</w:t>
            </w:r>
            <w:r w:rsidR="006E399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mo di stabilire per iscritto in un programma </w:t>
            </w:r>
            <w:r w:rsidR="002F4D3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la partecipazione</w:t>
            </w:r>
            <w:r w:rsidR="006E399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de</w:t>
            </w:r>
            <w:r w:rsidR="00D1798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</w:t>
            </w:r>
            <w:r w:rsidR="006E399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docenti e degli apprendisti </w:t>
            </w:r>
            <w:r w:rsidR="002F4D38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allo </w:t>
            </w:r>
            <w:r w:rsidR="006E399E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sviluppo della qualità.</w:t>
            </w:r>
            <w:r w:rsidR="000B5C94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</w:p>
          <w:p w14:paraId="5ADB5A72" w14:textId="77777777" w:rsidR="00A80A2E" w:rsidRPr="00DC2DDD" w:rsidRDefault="00A80A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</w:p>
        </w:tc>
      </w:tr>
    </w:tbl>
    <w:p w14:paraId="573288B8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48B3E5D7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388551A2" w14:textId="70A00A50" w:rsidR="00A80A2E" w:rsidRPr="00DC2DDD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9" w:name="_Toc418861867"/>
      <w:r w:rsidRPr="00DC2DDD">
        <w:rPr>
          <w:lang w:val="it-IT"/>
        </w:rPr>
        <w:t>2</w:t>
      </w:r>
      <w:r w:rsidR="00A67AE1" w:rsidRPr="00DC2DDD">
        <w:rPr>
          <w:lang w:val="it-IT"/>
        </w:rPr>
        <w:t>.2.</w:t>
      </w:r>
      <w:r w:rsidR="00A67AE1" w:rsidRPr="00DC2DDD">
        <w:rPr>
          <w:lang w:val="it-IT"/>
        </w:rPr>
        <w:tab/>
        <w:t>Qualifi</w:t>
      </w:r>
      <w:r w:rsidR="00A3460C" w:rsidRPr="00DC2DDD">
        <w:rPr>
          <w:lang w:val="it-IT"/>
        </w:rPr>
        <w:t>che della direzione e dei docenti</w:t>
      </w:r>
      <w:bookmarkEnd w:id="9"/>
    </w:p>
    <w:p w14:paraId="6D99763C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DC2DDD" w14:paraId="5624A06E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59D974" w14:textId="2299170A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A3460C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</w:t>
            </w:r>
          </w:p>
          <w:p w14:paraId="18F80226" w14:textId="0050B3EF" w:rsidR="00A80A2E" w:rsidRPr="00DC2DDD" w:rsidRDefault="00A67AE1" w:rsidP="00A3460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A3460C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771875" w14:textId="0B88E533" w:rsidR="00A80A2E" w:rsidRPr="00DC2DDD" w:rsidRDefault="00D17985" w:rsidP="00D17985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La direzione del ciclo di formazione dispone delle necessarie qualifiche specialistiche e gestionali?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24A98" w14:textId="2E844B08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DC2DDD" w14:paraId="0DE1587F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2B756D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44ABCA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881F98" w14:textId="5CFDDCAC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30C138" w14:textId="0F300205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714142" w14:textId="168DB88F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DC2DDD" w14:paraId="73B071D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0CB99C" w14:textId="738A0A3C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39555D" w14:textId="06283635" w:rsidR="00A80A2E" w:rsidRPr="00DC2DDD" w:rsidRDefault="009F7C6C" w:rsidP="009F7C6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La direzione vanta comprovate qualifiche gestionali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9365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75E4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6A65" w14:textId="0AD57002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DC2DDD" w14:paraId="796C9042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2EEF" w14:textId="331BE02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E1DB" w14:textId="15830E24" w:rsidR="00A80A2E" w:rsidRPr="00DC2DDD" w:rsidRDefault="00054F68" w:rsidP="00EB2C6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La direttrice è titolare di un master 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in 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economia aziendale dell’Università di San Gallo (HSG) e </w:t>
            </w:r>
            <w:r w:rsidR="00EB2C6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ha maturato 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esperienza </w:t>
            </w:r>
            <w:r w:rsidR="00EB2C6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dirigenziale nel settore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privat</w:t>
            </w:r>
            <w:r w:rsidR="00EB2C6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o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 Il responsabile della maturità professionale possiede il diploma di docente liceale dell’Università di Berna per le materie tedesco e francese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e una formazione post-diploma 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(MAS) de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ll’Università di San Gallo per direttori scol</w:t>
            </w:r>
            <w:r w:rsidR="00A3460C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stici del livello secondario </w:t>
            </w:r>
            <w:r w:rsidR="00EB2C6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II</w:t>
            </w:r>
            <w:r w:rsidR="00C44C4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Esercita la funzione di responsabile della MP dal 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2005.</w:t>
            </w:r>
          </w:p>
        </w:tc>
      </w:tr>
      <w:tr w:rsidR="00A80A2E" w:rsidRPr="00DC2DDD" w14:paraId="6768DE5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E00" w14:textId="55A8A4B7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0BD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3CCEB3B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2AB0983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27B53C" w14:textId="49575637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6086A7" w14:textId="66A813D6" w:rsidR="00A80A2E" w:rsidRPr="00DC2DDD" w:rsidRDefault="00550DF5" w:rsidP="00A3460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La direzione possiede comprovate competenze </w:t>
            </w:r>
            <w:r w:rsidR="009F7C6C" w:rsidRPr="00DC2DDD">
              <w:rPr>
                <w:rFonts w:ascii="Arial" w:hAnsi="Arial" w:cs="Arial"/>
                <w:sz w:val="20"/>
                <w:szCs w:val="20"/>
                <w:lang w:val="it-IT"/>
              </w:rPr>
              <w:t>metodologico-didattiche nel settore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9F7C6C" w:rsidRPr="00DC2DDD">
              <w:rPr>
                <w:rFonts w:ascii="Arial" w:hAnsi="Arial" w:cs="Arial"/>
                <w:sz w:val="20"/>
                <w:szCs w:val="20"/>
                <w:lang w:val="it-IT"/>
              </w:rPr>
              <w:t>metodologia e didattica, sviluppo dei programmi d’insegnamento, gestione della qualità, valutazione delle misure di formazione e gestione del sapere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95E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7618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5E1F" w14:textId="04DE4C5D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3927DB7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3E5C" w14:textId="29289E9F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23B" w14:textId="7555AC98" w:rsidR="00A80A2E" w:rsidRPr="00DC2DDD" w:rsidRDefault="00D17985" w:rsidP="00EB2C6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 responsabil</w:t>
            </w:r>
            <w:r w:rsidR="00EB2C6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 della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MP, </w:t>
            </w:r>
            <w:r w:rsidR="00EB2C6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della formazione di base e della formazione continua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dispongono tutti di un diploma d’insegnamento del livello secondario </w:t>
            </w:r>
            <w:r w:rsidR="00EB2C6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II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 hanno seguito formazioni continue nello sviluppo dei programmi d’insegnamento e nella gestione della formazione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</w:tc>
      </w:tr>
      <w:tr w:rsidR="00A80A2E" w:rsidRPr="00DC2DDD" w14:paraId="0010248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F22B" w14:textId="12DD3EFB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2D38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5D88FC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404EC2B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57009B" w14:textId="4FF96C4F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BEE372" w14:textId="1B737D41" w:rsidR="00A80A2E" w:rsidRPr="00DC2DDD" w:rsidRDefault="00D17985" w:rsidP="00D1798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La direzion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del ciclo di formazione dispone di un titolo universitario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6933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7031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D727" w14:textId="0DFD4F1C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DC2DDD" w14:paraId="1A5239D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C91E" w14:textId="134B0AB2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F4F4" w14:textId="2EBC82D6" w:rsidR="00BF1830" w:rsidRPr="00425FC4" w:rsidRDefault="00D17985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Cfr.</w:t>
            </w:r>
            <w:r w:rsidR="00C22995"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2.</w:t>
            </w:r>
            <w:r w:rsidR="00425FC4"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2.</w:t>
            </w:r>
            <w:r w:rsidR="00C22995"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1.1</w:t>
            </w:r>
          </w:p>
          <w:p w14:paraId="74AFE0DB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607B8FF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499E" w14:textId="5C89A5E9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220B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AD9CC3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7F4E4BCB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79BEA7E0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223B2367" w14:textId="77777777" w:rsidR="00A80A2E" w:rsidRPr="00DC2DDD" w:rsidRDefault="00A80A2E">
      <w:pPr>
        <w:spacing w:after="240"/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A80A2E" w:rsidRPr="00DC2DDD" w14:paraId="65027B68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C9F6F7" w14:textId="6615A5DC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7A2385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</w:t>
            </w:r>
          </w:p>
          <w:p w14:paraId="4C1445AF" w14:textId="62DE32F0" w:rsidR="00A80A2E" w:rsidRPr="00DC2DDD" w:rsidRDefault="00A67AE1" w:rsidP="007A238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7A2385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C23041" w14:textId="61137ECD" w:rsidR="00A80A2E" w:rsidRPr="00DC2DDD" w:rsidRDefault="008E2A41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 docenti possiedono le qualifiche specialistiche, pedagogico-professionali e didattiche? </w:t>
            </w:r>
          </w:p>
          <w:p w14:paraId="74C1F3BE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4FB0C0D3" w14:textId="7C680E96" w:rsidR="00A80A2E" w:rsidRPr="00DC2DDD" w:rsidRDefault="008E2A41" w:rsidP="008E2A4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Allegato</w:t>
            </w:r>
            <w:r w:rsidR="00A67AE1" w:rsidRPr="00DC2D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: List</w:t>
            </w:r>
            <w:r w:rsidRPr="00DC2D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DC2D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 xml:space="preserve"> de</w:t>
            </w:r>
            <w:r w:rsidRPr="00DC2D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lle qualifiche dei docenti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241C8" w14:textId="49217169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A80A2E" w:rsidRPr="00DC2DDD" w14:paraId="18C7EA9A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45383F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8B9F35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73320D" w14:textId="7CA10226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53FFB4" w14:textId="1B9E2387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57436" w14:textId="009CDFFF" w:rsidR="00A80A2E" w:rsidRPr="00DC2DDD" w:rsidRDefault="00A346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A80A2E" w:rsidRPr="00DC2DDD" w14:paraId="083AB84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7FC526" w14:textId="23D638C2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BB2D47" w14:textId="72CB27FF" w:rsidR="00A80A2E" w:rsidRPr="00DC2DDD" w:rsidRDefault="008E2A41" w:rsidP="008E2A4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 docenti dispongono di un titolo universitario o di una qualifica equivalente nell</w:t>
            </w:r>
            <w:r w:rsidR="00EB2C66" w:rsidRPr="00DC2DDD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materie che insegnano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DAE6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AF26" w14:textId="608937F8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3FE9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086B28" w14:paraId="0BD6619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4C0" w14:textId="56178C47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8E72" w14:textId="1E7499B2" w:rsidR="00A80A2E" w:rsidRPr="00DC2DDD" w:rsidRDefault="008E2A41" w:rsidP="004E6E16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Secondo la lista CFMP allegata, dei 15 docenti impiegati nei cicli di formazione MP 4 non possiedono le qualifiche richieste</w:t>
            </w:r>
            <w:r w:rsidR="004E6E1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,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2 </w:t>
            </w:r>
            <w:r w:rsidR="0000597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stanno ancora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studian</w:t>
            </w:r>
            <w:r w:rsidR="00005973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do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e altri 2 sono abilitati all’insegnamento per il livello secondario </w:t>
            </w:r>
            <w:r w:rsidR="004E6E1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</w:p>
        </w:tc>
      </w:tr>
      <w:tr w:rsidR="00A80A2E" w:rsidRPr="00086B28" w14:paraId="27A3CC2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9DD8" w14:textId="767A9070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7EB2" w14:textId="4A672F2C" w:rsidR="00BF1830" w:rsidRPr="00DC2DDD" w:rsidRDefault="008E2A41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La direzione della scuola ci comunicherà entro fine febbraio 2016 come intende soddisfare i requisiti.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</w:p>
          <w:p w14:paraId="68267D5A" w14:textId="77777777" w:rsidR="00A80A2E" w:rsidRPr="00DC2DDD" w:rsidRDefault="00A80A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</w:p>
        </w:tc>
      </w:tr>
      <w:tr w:rsidR="00A80A2E" w:rsidRPr="00DC2DDD" w14:paraId="088A0F9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DAA6B7" w14:textId="4430913F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.2.2.2</w:t>
            </w:r>
          </w:p>
          <w:p w14:paraId="4C3A9212" w14:textId="09850304" w:rsidR="00A80A2E" w:rsidRPr="00DC2DDD" w:rsidRDefault="005600A5" w:rsidP="00005973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OFPr</w:t>
            </w:r>
            <w:proofErr w:type="spellEnd"/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8830ED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46 </w:t>
            </w:r>
            <w:r w:rsidR="00005973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. 1 </w:t>
            </w:r>
            <w:proofErr w:type="spellStart"/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l</w:t>
            </w:r>
            <w:r w:rsidR="00005973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e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="00005973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.c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02A356" w14:textId="0BAE526B" w:rsidR="00A80A2E" w:rsidRPr="00DC2DDD" w:rsidRDefault="00005973" w:rsidP="0000597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 docenti possiedono una formazione didattica e pedagogico-professionale nonché la necessaria esperienza aziendale di 6 mesi.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2289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CB31" w14:textId="0AB4CD8B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0673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086B28" w14:paraId="55223A9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EFD3" w14:textId="6213BF7B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90F8" w14:textId="08503D3C" w:rsidR="00A80A2E" w:rsidRPr="00DC2DDD" w:rsidRDefault="0031780A" w:rsidP="004E6E16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</w:t>
            </w:r>
            <w:r w:rsidR="004E6E1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ei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15 docenti, 10 possiedono la formazione didattica e pedagogico-professionale richiesta nonché la necessaria esperienza professionale. I </w:t>
            </w:r>
            <w:r w:rsidR="004E6E1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2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docenti ancora in fo</w:t>
            </w:r>
            <w:r w:rsidR="004E6E1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mazione non hanno esperienza pratica; i </w:t>
            </w:r>
            <w:r w:rsidR="004E6E1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2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docenti abilitati per il livello secondario </w:t>
            </w:r>
            <w:r w:rsidR="004E6E1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hanno anch’essi poca esperienza professionale.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</w:p>
        </w:tc>
      </w:tr>
      <w:tr w:rsidR="00A80A2E" w:rsidRPr="00086B28" w14:paraId="0E23A31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3536" w14:textId="513C0B98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F375" w14:textId="22121023" w:rsidR="00BF1830" w:rsidRPr="00DC2DDD" w:rsidRDefault="005600A5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La direzione scolastica ci comunicherà entro la fine di febbraio 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2016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le misure che intende adottare.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</w:p>
          <w:p w14:paraId="58A6B2BB" w14:textId="77777777" w:rsidR="00A80A2E" w:rsidRPr="00DC2DDD" w:rsidRDefault="00A80A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</w:p>
        </w:tc>
      </w:tr>
      <w:tr w:rsidR="00A80A2E" w:rsidRPr="00DC2DDD" w14:paraId="270CE492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34D6E5" w14:textId="5407FC47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24B660" w14:textId="211251D3" w:rsidR="00A80A2E" w:rsidRPr="00DC2DDD" w:rsidRDefault="0031780A" w:rsidP="0031780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Almeno l’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85% de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lle lezioni è impartito da docenti qualificati.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8101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E37" w14:textId="47BDB65C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FF6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A80A2E" w:rsidRPr="00086B28" w14:paraId="7482C36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8510" w14:textId="34FC13F3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52FC" w14:textId="32C5A5BC" w:rsidR="00BF1830" w:rsidRPr="00DC2DDD" w:rsidRDefault="0031780A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Dalla lista delle qualifiche emerge che il 75% delle lezioni è impartito da docenti qualificati.</w:t>
            </w:r>
            <w:r w:rsidR="004E533C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</w:p>
          <w:p w14:paraId="6E48A8DB" w14:textId="77777777" w:rsidR="00A80A2E" w:rsidRPr="00DC2DDD" w:rsidRDefault="00A80A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</w:p>
        </w:tc>
      </w:tr>
      <w:tr w:rsidR="00A80A2E" w:rsidRPr="00DC2DDD" w14:paraId="00FD920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4620" w14:textId="13D67DDB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1A82" w14:textId="06A7CB2F" w:rsidR="00A80A2E" w:rsidRPr="00DC2DDD" w:rsidRDefault="00B36FAF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Cfr</w:t>
            </w:r>
            <w:r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  <w:r w:rsidR="0050045B"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425FC4"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2.</w:t>
            </w:r>
            <w:r w:rsidR="0050045B" w:rsidRPr="00425FC4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2.2.1 / 2.2.2.2</w:t>
            </w:r>
          </w:p>
          <w:p w14:paraId="0E08C1C0" w14:textId="77777777" w:rsidR="00A80A2E" w:rsidRPr="00DC2DDD" w:rsidRDefault="00A80A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</w:p>
        </w:tc>
      </w:tr>
      <w:tr w:rsidR="00A80A2E" w:rsidRPr="00DC2DDD" w14:paraId="17A3175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807FD" w14:textId="54528917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.2.2.4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B72889" w14:textId="24D2823A" w:rsidR="00A80A2E" w:rsidRPr="00DC2DDD" w:rsidRDefault="00B36FAF" w:rsidP="00B36FA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La scuola garantisce le misure necessarie per il conseguimento delle qualifiche integrative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AE1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6992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EC18" w14:textId="16814AEB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0EE40E0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DDB6" w14:textId="3A1D8274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740B" w14:textId="52ECCABB" w:rsidR="00A80A2E" w:rsidRPr="00DC2DDD" w:rsidRDefault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Es</w:t>
            </w:r>
            <w:r w:rsidR="0031780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iste un programma dettagliato che disciplina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31780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sia la formazione continua interna alla scuola, sia quella</w:t>
            </w:r>
            <w:r w:rsidR="0031780A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31780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esterna.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</w:p>
          <w:p w14:paraId="5E30BD89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7B2C6F0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0E65" w14:textId="6CECC21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1455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F35B9F9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72AC5D32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59803888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27058C81" w14:textId="3232326D" w:rsidR="00A80A2E" w:rsidRPr="00DC2DDD" w:rsidRDefault="00F91F94">
      <w:pPr>
        <w:pStyle w:val="berschrift1"/>
        <w:ind w:left="567" w:hanging="567"/>
        <w:rPr>
          <w:rFonts w:cs="Times"/>
          <w:sz w:val="28"/>
          <w:szCs w:val="28"/>
          <w:lang w:val="it-IT"/>
        </w:rPr>
      </w:pPr>
      <w:bookmarkStart w:id="10" w:name="_Toc418861868"/>
      <w:r w:rsidRPr="00DC2DDD">
        <w:rPr>
          <w:sz w:val="28"/>
          <w:szCs w:val="28"/>
          <w:lang w:val="it-IT"/>
        </w:rPr>
        <w:t>3</w:t>
      </w:r>
      <w:r w:rsidR="00A67AE1" w:rsidRPr="00DC2DDD">
        <w:rPr>
          <w:sz w:val="28"/>
          <w:szCs w:val="28"/>
          <w:lang w:val="it-IT"/>
        </w:rPr>
        <w:t>.</w:t>
      </w:r>
      <w:r w:rsidR="00A67AE1" w:rsidRPr="00DC2DDD">
        <w:rPr>
          <w:sz w:val="28"/>
          <w:szCs w:val="28"/>
          <w:lang w:val="it-IT"/>
        </w:rPr>
        <w:tab/>
      </w:r>
      <w:r w:rsidR="00C0107B" w:rsidRPr="00DC2DDD">
        <w:rPr>
          <w:sz w:val="28"/>
          <w:szCs w:val="28"/>
          <w:lang w:val="it-IT"/>
        </w:rPr>
        <w:t>Conformità con l’</w:t>
      </w:r>
      <w:proofErr w:type="spellStart"/>
      <w:r w:rsidR="002B437B" w:rsidRPr="00DC2DDD">
        <w:rPr>
          <w:sz w:val="28"/>
          <w:szCs w:val="28"/>
          <w:lang w:val="it-IT"/>
        </w:rPr>
        <w:t>OMPr</w:t>
      </w:r>
      <w:proofErr w:type="spellEnd"/>
      <w:r w:rsidR="00A67AE1" w:rsidRPr="00DC2DDD">
        <w:rPr>
          <w:sz w:val="28"/>
          <w:szCs w:val="28"/>
          <w:lang w:val="it-IT"/>
        </w:rPr>
        <w:t xml:space="preserve"> </w:t>
      </w:r>
      <w:r w:rsidR="002B437B" w:rsidRPr="00DC2DDD">
        <w:rPr>
          <w:sz w:val="28"/>
          <w:szCs w:val="28"/>
          <w:lang w:val="it-IT"/>
        </w:rPr>
        <w:t>e</w:t>
      </w:r>
      <w:r w:rsidR="00A67AE1" w:rsidRPr="00DC2DDD">
        <w:rPr>
          <w:sz w:val="28"/>
          <w:szCs w:val="28"/>
          <w:lang w:val="it-IT"/>
        </w:rPr>
        <w:t xml:space="preserve"> </w:t>
      </w:r>
      <w:r w:rsidR="00C0107B" w:rsidRPr="00DC2DDD">
        <w:rPr>
          <w:sz w:val="28"/>
          <w:szCs w:val="28"/>
          <w:lang w:val="it-IT"/>
        </w:rPr>
        <w:t xml:space="preserve">il </w:t>
      </w:r>
      <w:r w:rsidR="00D860E1" w:rsidRPr="00DC2DDD">
        <w:rPr>
          <w:sz w:val="28"/>
          <w:szCs w:val="28"/>
          <w:lang w:val="it-IT"/>
        </w:rPr>
        <w:t>PQ MP</w:t>
      </w:r>
      <w:bookmarkEnd w:id="10"/>
    </w:p>
    <w:p w14:paraId="1AEBF533" w14:textId="610132C4" w:rsidR="00A80A2E" w:rsidRPr="00DC2DDD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11" w:name="_Toc418861869"/>
      <w:r w:rsidRPr="00DC2DDD">
        <w:rPr>
          <w:lang w:val="it-IT"/>
        </w:rPr>
        <w:t>3</w:t>
      </w:r>
      <w:r w:rsidR="00A67AE1" w:rsidRPr="00DC2DDD">
        <w:rPr>
          <w:lang w:val="it-IT"/>
        </w:rPr>
        <w:t>.1.</w:t>
      </w:r>
      <w:r w:rsidR="00A67AE1" w:rsidRPr="00DC2DDD">
        <w:rPr>
          <w:lang w:val="it-IT"/>
        </w:rPr>
        <w:tab/>
      </w:r>
      <w:r w:rsidR="002B437B" w:rsidRPr="00DC2DDD">
        <w:rPr>
          <w:lang w:val="it-IT"/>
        </w:rPr>
        <w:t>Completezza del programma d’insegnamento</w:t>
      </w:r>
      <w:bookmarkEnd w:id="11"/>
      <w:r w:rsidR="002B437B" w:rsidRPr="00DC2DDD">
        <w:rPr>
          <w:lang w:val="it-IT"/>
        </w:rPr>
        <w:t xml:space="preserve"> </w:t>
      </w:r>
    </w:p>
    <w:p w14:paraId="692A722D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D65D7B" w:rsidRPr="00DC2DDD" w14:paraId="18D2E77F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6B2196" w14:textId="26658B0E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D65D7B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</w:t>
            </w:r>
          </w:p>
          <w:p w14:paraId="54F426EC" w14:textId="05729B36" w:rsidR="00A80A2E" w:rsidRPr="00DC2DDD" w:rsidRDefault="00A67AE1" w:rsidP="00D65D7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D65D7B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8604C0" w14:textId="5AE494DA" w:rsidR="00A80A2E" w:rsidRPr="00DC2DDD" w:rsidRDefault="00A67AE1" w:rsidP="00D65D7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="00D65D7B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 programma d’insegnamento è concepito in modo tale da fungere da riferimento per le lezioni di tutte le materie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710B7E" w14:textId="78F98AE0" w:rsidR="00A80A2E" w:rsidRPr="00DC2DDD" w:rsidRDefault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D65D7B" w:rsidRPr="00DC2DDD" w14:paraId="0368BB46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07BD63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F97F65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8A220D" w14:textId="56678D21" w:rsidR="00A80A2E" w:rsidRPr="00DC2DDD" w:rsidRDefault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4913D5" w14:textId="59BDE42F" w:rsidR="00A80A2E" w:rsidRPr="00DC2DDD" w:rsidRDefault="00D65D7B" w:rsidP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8A9450" w14:textId="3A597E79" w:rsidR="00A80A2E" w:rsidRPr="00DC2DDD" w:rsidRDefault="00D65D7B" w:rsidP="00D65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D65D7B" w:rsidRPr="00DC2DDD" w14:paraId="08535E71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E529CB" w14:textId="36517BCD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8147E1" w14:textId="7717A2F8" w:rsidR="00A80A2E" w:rsidRPr="00DC2DDD" w:rsidRDefault="00C0107B" w:rsidP="007C2A4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Il programma d’insegnamento contiene le competenze definite nel </w:t>
            </w:r>
            <w:r w:rsidR="00D860E1" w:rsidRPr="00DC2DDD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7B9A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75E6" w14:textId="57AC1E3D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FCF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086B28" w14:paraId="78D6C39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BA72" w14:textId="19B2AF9D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4D08" w14:textId="1D7449A0" w:rsidR="00A80A2E" w:rsidRPr="00DC2DDD" w:rsidRDefault="00D65D7B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</w:t>
            </w:r>
            <w:r w:rsidR="00C0107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e indicazioni sull’attuazione dei contenuti del </w:t>
            </w:r>
            <w:r w:rsidR="00D860E1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PQ MP</w:t>
            </w:r>
            <w:r w:rsidR="00C0107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non tengono abbastanza conto dell’orientamento alle competenze.</w:t>
            </w:r>
          </w:p>
          <w:p w14:paraId="302AE66D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086B28" w14:paraId="5C1C0DE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68B0" w14:textId="012317F5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297B" w14:textId="305B7224" w:rsidR="00BF1830" w:rsidRPr="00DC2DDD" w:rsidRDefault="00C0107B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D’intesa con la direzione scolastica il programma d’insegnamento viene rivisto entro il 30 giugno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2016. </w:t>
            </w:r>
          </w:p>
          <w:p w14:paraId="29CA9753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139FD57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4E9DC7" w14:textId="21930FB2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07B7FA" w14:textId="3F319ABE" w:rsidR="00A80A2E" w:rsidRPr="00DC2DDD" w:rsidRDefault="00C0107B" w:rsidP="00C0107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Il programma d’insegnamento contiene indicazioni sull’attuazione dei contenuti e della didattica del </w:t>
            </w:r>
            <w:r w:rsidR="00D860E1" w:rsidRPr="00DC2DDD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E61D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966B" w14:textId="032101FB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3CF8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DC2DDD" w14:paraId="3A575AF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8BEC" w14:textId="41A960A7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7027" w14:textId="59BD167D" w:rsidR="00BF1830" w:rsidRPr="00094188" w:rsidRDefault="00C0107B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094188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Cfr.</w:t>
            </w:r>
            <w:r w:rsidR="00C42D42" w:rsidRPr="00094188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3.1.1.1</w:t>
            </w:r>
          </w:p>
          <w:p w14:paraId="1CCB325A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2B55E1A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BA3C" w14:textId="443A952E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6239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EDFD0B1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35061A3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BFB6B7" w14:textId="713251D9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D1508B" w14:textId="3B1265B6" w:rsidR="00A80A2E" w:rsidRPr="00DC2DDD" w:rsidRDefault="00B44B1A" w:rsidP="00E8159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Sia le competenze disciplinari e trasversali sia gli obiettivi di formazione generali corrispondono a quanto previsto nel </w:t>
            </w:r>
            <w:r w:rsidR="00D860E1" w:rsidRPr="00DC2DDD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919B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A820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8BAC" w14:textId="07E83311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D65D7B" w:rsidRPr="00DC2DDD" w14:paraId="72B1006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915" w14:textId="69C60480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17B1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4FDABB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3425387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DAAB" w14:textId="5CC1330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799C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ADB24F3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667241F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F53F26" w14:textId="323F4E09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845491" w14:textId="4BD4D201" w:rsidR="00A80A2E" w:rsidRPr="00DC2DDD" w:rsidRDefault="00736679" w:rsidP="0003151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Le direttive </w:t>
            </w:r>
            <w:r w:rsidR="00031517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concernenti l’approccio interdisciplinare contenute nel </w:t>
            </w:r>
            <w:r w:rsidR="00D860E1" w:rsidRPr="00DC2DDD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031517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sono rispettate 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(</w:t>
            </w:r>
            <w:r w:rsidR="00031517" w:rsidRPr="00DC2DDD">
              <w:rPr>
                <w:rFonts w:ascii="Arial" w:hAnsi="Arial" w:cs="Arial"/>
                <w:sz w:val="20"/>
                <w:szCs w:val="20"/>
                <w:lang w:val="it-IT"/>
              </w:rPr>
              <w:t>AIT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, P</w:t>
            </w:r>
            <w:r w:rsidR="00031517" w:rsidRPr="00DC2DDD">
              <w:rPr>
                <w:rFonts w:ascii="Arial" w:hAnsi="Arial" w:cs="Arial"/>
                <w:sz w:val="20"/>
                <w:szCs w:val="20"/>
                <w:lang w:val="it-IT"/>
              </w:rPr>
              <w:t>DI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r w:rsidR="00031517" w:rsidRPr="00DC2DDD">
              <w:rPr>
                <w:rFonts w:ascii="Arial" w:hAnsi="Arial" w:cs="Arial"/>
                <w:sz w:val="20"/>
                <w:szCs w:val="20"/>
                <w:lang w:val="it-IT"/>
              </w:rPr>
              <w:t>competenze trasversali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2E9F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4B7A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4643" w14:textId="6375311A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D65D7B" w:rsidRPr="00086B28" w14:paraId="57C4308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9C51" w14:textId="7362045B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35E5" w14:textId="3E8956DE" w:rsidR="00BF1830" w:rsidRPr="00DC2DDD" w:rsidRDefault="00BF1830" w:rsidP="00BF183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Es</w:t>
            </w:r>
            <w:r w:rsidR="00031517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iste un ottimo programma sull’approccio interdisciplinare, conforme </w:t>
            </w:r>
            <w:r w:rsidR="00E8159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alle prescrizioni del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D860E1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PQ MP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</w:p>
          <w:p w14:paraId="42231AB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66E35F0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5DCD" w14:textId="22FAA5D1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D61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87335CA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2E86BB58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C13E73" w14:textId="6975529D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859060" w14:textId="392E7D6B" w:rsidR="00A80A2E" w:rsidRPr="00DC2DDD" w:rsidRDefault="00031517" w:rsidP="00A6178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Il programma d’insegnamento </w:t>
            </w:r>
            <w:r w:rsidR="00A61782" w:rsidRPr="00DC2DDD">
              <w:rPr>
                <w:rFonts w:ascii="Arial" w:hAnsi="Arial" w:cs="Arial"/>
                <w:sz w:val="20"/>
                <w:szCs w:val="20"/>
                <w:lang w:val="it-IT"/>
              </w:rPr>
              <w:t>indica il materiale didattico più appropriato per le singole materie.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A178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5655" w14:textId="1880D524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B745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086B28" w14:paraId="1B02CAC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A64" w14:textId="58C8381F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E360" w14:textId="449F76CF" w:rsidR="00A80A2E" w:rsidRPr="00DC2DDD" w:rsidRDefault="00A61782" w:rsidP="00A6178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Per le materie tedesco e matematica mancano apposite indicazioni</w:t>
            </w:r>
          </w:p>
        </w:tc>
      </w:tr>
      <w:tr w:rsidR="00D65D7B" w:rsidRPr="00086B28" w14:paraId="63B8310F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B452" w14:textId="0CCF0724" w:rsidR="00A80A2E" w:rsidRPr="00DC2DDD" w:rsidRDefault="0016570A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A12D" w14:textId="06D0E375" w:rsidR="00A80A2E" w:rsidRPr="00DC2DDD" w:rsidRDefault="00A61782" w:rsidP="001F0FE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</w:t>
            </w:r>
            <w:r w:rsidR="001F0FE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accomand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</w:t>
            </w:r>
            <w:r w:rsidR="001F0FE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mo di aggiungere le indicazioni mancanti nell’ambito della revisione del programma d’in</w:t>
            </w:r>
            <w:r w:rsidR="001F0FE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s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egnamento entro il 30 giugno 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2016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</w:tc>
      </w:tr>
      <w:tr w:rsidR="00D65D7B" w:rsidRPr="00DC2DDD" w14:paraId="161B538B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F400" w14:textId="7A3D97A6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7EE4" w14:textId="35D648B5" w:rsidR="00A80A2E" w:rsidRPr="00DC2DDD" w:rsidRDefault="00A61782" w:rsidP="00A6178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Il numero delle lezioni corrisponde alle prescrizioni del </w:t>
            </w:r>
            <w:r w:rsidR="00D860E1" w:rsidRPr="00DC2DDD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B0F8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E026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0BA4" w14:textId="685EEF38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D65D7B" w:rsidRPr="00086B28" w14:paraId="679F908B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C17B" w14:textId="57FCF02D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EE5F" w14:textId="59508BFD" w:rsidR="00A80A2E" w:rsidRPr="00DC2DDD" w:rsidRDefault="00A61782" w:rsidP="009261E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Viene rispettato sia il numero di lezioni (1840), sia la distribuzione nelle materie </w:t>
            </w:r>
            <w:r w:rsidR="00575DC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dell’indirizzo </w:t>
            </w:r>
            <w:r w:rsidR="001F0FE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economia e servizi</w:t>
            </w:r>
            <w:r w:rsidR="00575DC6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del</w:t>
            </w:r>
            <w:r w:rsidR="001F0FE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tipo economia</w:t>
            </w:r>
            <w:r w:rsidR="009261E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(per il ciclo di formazione integrato)</w:t>
            </w:r>
            <w:r w:rsidR="001F0FE5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</w:tc>
      </w:tr>
      <w:tr w:rsidR="00D65D7B" w:rsidRPr="00DC2DDD" w14:paraId="068016B6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231F" w14:textId="2400F63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5B6B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0D0D4CA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7AFD7837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08F9" w14:textId="349A0926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.1.1.7</w:t>
            </w:r>
          </w:p>
          <w:p w14:paraId="7F0935E2" w14:textId="02173E7B" w:rsidR="00A80A2E" w:rsidRPr="00DC2DDD" w:rsidRDefault="00E61444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Guida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2201" w14:textId="5594E6B0" w:rsidR="00A80A2E" w:rsidRPr="00DC2DDD" w:rsidRDefault="001F0FE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In caso di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«</w:t>
            </w:r>
            <w:proofErr w:type="spellStart"/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blended</w:t>
            </w:r>
            <w:proofErr w:type="spellEnd"/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learning</w:t>
            </w:r>
            <w:proofErr w:type="spellEnd"/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»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</w:p>
          <w:p w14:paraId="05D6406E" w14:textId="0CF66DEA" w:rsidR="00A80A2E" w:rsidRPr="00DC2DDD" w:rsidRDefault="001F0FE5" w:rsidP="001F0FE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Esiste un programma che garantisce il raggiungimento delle competenze e delle qualifiche.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7B0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7950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D8DD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086B28" w14:paraId="3DC16875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BF54" w14:textId="3EB57226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E257" w14:textId="58889763" w:rsidR="00A80A2E" w:rsidRPr="00DC2DDD" w:rsidRDefault="001F0FE5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Tutte le lezioni vengono impartite nella scuola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  <w:p w14:paraId="0B5101DE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3683BB06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1CEE" w14:textId="235D83B0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BACA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1BDB98B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06DEA130" w14:textId="77777777" w:rsidTr="0016570A">
        <w:trPr>
          <w:trHeight w:val="669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AB17D" w14:textId="6AB8E28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.1.1.8</w:t>
            </w:r>
          </w:p>
          <w:p w14:paraId="0D680039" w14:textId="2F84D162" w:rsidR="00A80A2E" w:rsidRPr="00DC2DDD" w:rsidRDefault="0016570A" w:rsidP="0016570A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rt.12 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cpv.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2 </w:t>
            </w:r>
            <w:proofErr w:type="spellStart"/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l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e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t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4F44" w14:textId="71523A1F" w:rsidR="00A80A2E" w:rsidRPr="00DC2DDD" w:rsidRDefault="0016570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Se il ciclo di formazione è offerto in più di una lingua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</w:p>
          <w:p w14:paraId="6A36C542" w14:textId="20437FDF" w:rsidR="00A80A2E" w:rsidRPr="00DC2DDD" w:rsidRDefault="0016570A" w:rsidP="0016570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Le direttive concernenti la maturità professionale plurilingue sono rispettate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61D9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98C0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CC33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</w:tr>
      <w:tr w:rsidR="00D65D7B" w:rsidRPr="00086B28" w14:paraId="7218B604" w14:textId="77777777" w:rsidTr="0016570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6E0E" w14:textId="59B710B5" w:rsidR="00A80A2E" w:rsidRPr="00DC2DDD" w:rsidRDefault="00077ED0" w:rsidP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Motivazione 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CABB" w14:textId="06E1A088" w:rsidR="00A80A2E" w:rsidRPr="00DC2DDD" w:rsidRDefault="0016570A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Ciclo di formazione monolingue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–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ad eccezione delle lezioni relative alle lingue straniere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  <w:p w14:paraId="30BA31E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65D7B" w:rsidRPr="00DC2DDD" w14:paraId="3643430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AE84" w14:textId="53DB4CCB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C98F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76B30FE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4D6F840A" w14:textId="77777777" w:rsidR="00A80A2E" w:rsidRPr="00DC2DDD" w:rsidRDefault="00A80A2E">
      <w:pPr>
        <w:rPr>
          <w:lang w:val="it-IT"/>
        </w:rPr>
      </w:pPr>
    </w:p>
    <w:p w14:paraId="4A295052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2DFB27B7" w14:textId="066FEEF6" w:rsidR="00A80A2E" w:rsidRPr="00DC2DDD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12" w:name="_Toc418861870"/>
      <w:r w:rsidRPr="00DC2DDD">
        <w:rPr>
          <w:lang w:val="it-IT"/>
        </w:rPr>
        <w:t>3</w:t>
      </w:r>
      <w:r w:rsidR="00A67AE1" w:rsidRPr="00DC2DDD">
        <w:rPr>
          <w:lang w:val="it-IT"/>
        </w:rPr>
        <w:t>.2</w:t>
      </w:r>
      <w:r w:rsidR="00A67AE1" w:rsidRPr="00DC2DDD">
        <w:rPr>
          <w:lang w:val="it-IT"/>
        </w:rPr>
        <w:tab/>
      </w:r>
      <w:r w:rsidR="000054C0" w:rsidRPr="00DC2DDD">
        <w:rPr>
          <w:lang w:val="it-IT"/>
        </w:rPr>
        <w:t>Regolamento di promozione</w:t>
      </w:r>
      <w:r w:rsidR="00A67AE1" w:rsidRPr="00DC2DDD">
        <w:rPr>
          <w:lang w:val="it-IT"/>
        </w:rPr>
        <w:t xml:space="preserve">, </w:t>
      </w:r>
      <w:r w:rsidR="000054C0" w:rsidRPr="00DC2DDD">
        <w:rPr>
          <w:lang w:val="it-IT"/>
        </w:rPr>
        <w:t>procedura di qualificazione</w:t>
      </w:r>
      <w:bookmarkEnd w:id="12"/>
    </w:p>
    <w:p w14:paraId="172F6DBA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0054C0" w:rsidRPr="00DC2DDD" w14:paraId="700F8A7B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912EAC" w14:textId="78B01B39" w:rsidR="00A80A2E" w:rsidRPr="00DC2DDD" w:rsidRDefault="00CE0D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r w:rsidR="000054C0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</w:t>
            </w:r>
          </w:p>
          <w:p w14:paraId="09B83582" w14:textId="2839CB53" w:rsidR="00A80A2E" w:rsidRPr="00DC2DDD" w:rsidRDefault="00A67AE1" w:rsidP="000054C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0054C0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E97877" w14:textId="171140E3" w:rsidR="00A80A2E" w:rsidRPr="00DC2DDD" w:rsidRDefault="000054C0" w:rsidP="000054C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Il regolamento di promozione e le procedure di qualificazione corrispondono a quanto previsto nell’</w:t>
            </w:r>
            <w:proofErr w:type="spellStart"/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e nel </w:t>
            </w:r>
            <w:r w:rsidR="00D860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PQ MP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BF6EEE" w14:textId="59F02CD6" w:rsidR="00A80A2E" w:rsidRPr="00DC2DDD" w:rsidRDefault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0054C0" w:rsidRPr="00DC2DDD" w14:paraId="337965ED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4091B6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22C4DE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8EAE0B" w14:textId="6B6F28E1" w:rsidR="00A80A2E" w:rsidRPr="00DC2DDD" w:rsidRDefault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 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B7CE7D" w14:textId="0C2A3516" w:rsidR="00A80A2E" w:rsidRPr="00DC2DDD" w:rsidRDefault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7959DD" w14:textId="787B80A1" w:rsidR="00A80A2E" w:rsidRPr="00DC2DDD" w:rsidRDefault="000054C0" w:rsidP="0000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0054C0" w:rsidRPr="00DC2DDD" w14:paraId="0796895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480BA4" w14:textId="5A47E9CA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F3648E" w14:textId="0BF2FC97" w:rsidR="00A80A2E" w:rsidRPr="00DC2DDD" w:rsidRDefault="004931EB" w:rsidP="004931E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Le procedure di qualificazione corrispondono a quanto previsto nell’</w:t>
            </w:r>
            <w:proofErr w:type="spellStart"/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e nel </w:t>
            </w:r>
            <w:r w:rsidR="00D860E1" w:rsidRPr="00DC2DDD">
              <w:rPr>
                <w:rFonts w:ascii="Arial" w:hAnsi="Arial" w:cs="Arial"/>
                <w:sz w:val="20"/>
                <w:szCs w:val="20"/>
                <w:lang w:val="it-IT"/>
              </w:rPr>
              <w:t>PQ MP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441F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3D5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0C66" w14:textId="3725B87B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3FB4FB0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76E3" w14:textId="729A3650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2A42" w14:textId="03D0E235" w:rsidR="00A80A2E" w:rsidRPr="00DC2DDD" w:rsidRDefault="00086FFF" w:rsidP="00086FFF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Il regolamento di promozione e d’esame del 1° gennaio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2009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è stato adeguato alle disposizioni del </w:t>
            </w:r>
            <w:r w:rsidR="00D860E1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PQ MP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2012 a partire dal 1° gennaio 2015. </w:t>
            </w:r>
          </w:p>
        </w:tc>
      </w:tr>
      <w:tr w:rsidR="00A80A2E" w:rsidRPr="00DC2DDD" w14:paraId="487067B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CEE0" w14:textId="5BEAA08E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3BF8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EC075B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DC2DDD" w14:paraId="4190EB41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78B7C" w14:textId="32589EE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.2.1.2</w:t>
            </w:r>
          </w:p>
          <w:p w14:paraId="22BEC9C6" w14:textId="0B319DF2" w:rsidR="00A80A2E" w:rsidRPr="00DC2DDD" w:rsidRDefault="00086FFF" w:rsidP="00086FFF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16,17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4F6D7A" w14:textId="267CCBD1" w:rsidR="00A80A2E" w:rsidRPr="00DC2DDD" w:rsidRDefault="00086FFF" w:rsidP="009A29B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Il regolame</w:t>
            </w:r>
            <w:r w:rsidR="00C41E6B" w:rsidRPr="00DC2DDD">
              <w:rPr>
                <w:rFonts w:ascii="Arial" w:hAnsi="Arial" w:cs="Arial"/>
                <w:sz w:val="20"/>
                <w:szCs w:val="20"/>
                <w:lang w:val="it-IT"/>
              </w:rPr>
              <w:t>n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to di promozione e il regolamento di qualificazione contengono i criteri di superamento </w:t>
            </w:r>
            <w:r w:rsidR="009A29BF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degli esami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e i rimedi giuridici.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8BC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374D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5A2A" w14:textId="0530E28C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2CC7071C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E8F6" w14:textId="4857C9B1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48C" w14:textId="6B5A12A3" w:rsidR="00BF1830" w:rsidRPr="00DC2DDD" w:rsidRDefault="00086FFF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 criteri di superamento </w:t>
            </w:r>
            <w:r w:rsidR="009A29B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degli esami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 i rimedi giuridici sono spiegati in modo chiaro e trasparente nei documenti scolastici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</w:p>
          <w:p w14:paraId="32D83DC9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58BA209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94C3" w14:textId="4C3C3333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E3A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76CEC82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DC2DDD" w14:paraId="737EA29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809013" w14:textId="7716E415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241F97" w14:textId="5509C4CB" w:rsidR="00A80A2E" w:rsidRPr="00DC2DDD" w:rsidRDefault="00086FFF" w:rsidP="009A29B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Il regolamento di pr</w:t>
            </w:r>
            <w:r w:rsidR="005C3029" w:rsidRPr="00DC2DDD">
              <w:rPr>
                <w:rFonts w:ascii="Arial" w:hAnsi="Arial" w:cs="Arial"/>
                <w:sz w:val="20"/>
                <w:szCs w:val="20"/>
                <w:lang w:val="it-IT"/>
              </w:rPr>
              <w:t>o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mozione </w:t>
            </w:r>
            <w:r w:rsidR="009A29BF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o 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di qualificazione contengono indicazioni sui lavori interdisciplinari e sugli esami finali, scritti e orali.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B2E7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39F6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787" w14:textId="40BB4204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DC2DDD" w14:paraId="59D755C8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79AA" w14:textId="625C99F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48BE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894A6FE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1B89EF8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CEFF" w14:textId="5512057E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D159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12B0C76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DC2DDD" w14:paraId="667F30F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B5B2E1" w14:textId="5A36C24B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9C301C" w14:textId="53B02CCB" w:rsidR="00A80A2E" w:rsidRPr="00DC2DDD" w:rsidRDefault="005C3029" w:rsidP="005C302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Il regolamento di promozione o di qualificazione contiene la scala delle note e i criteri di valutazione delle singole prestazioni.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A239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4EE2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F657" w14:textId="3CC27F75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6694859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208A" w14:textId="3F3F0896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3124" w14:textId="6ED7D8A7" w:rsidR="00BF1830" w:rsidRPr="00DC2DDD" w:rsidRDefault="00347A9C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I criteri di valutazione sono stati adeguati a partire dal 1° gennaio 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2015. </w:t>
            </w:r>
          </w:p>
          <w:p w14:paraId="352BA638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621A817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C420" w14:textId="023B1292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EA66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11A1EC1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DC2DDD" w14:paraId="22DCFB9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E5AAA5" w14:textId="073EE17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.2.1.5</w:t>
            </w:r>
          </w:p>
          <w:p w14:paraId="5ED036E9" w14:textId="20EBA54F" w:rsidR="00A80A2E" w:rsidRPr="00DC2DDD" w:rsidRDefault="00347A9C" w:rsidP="00C41E6B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rt.</w:t>
            </w:r>
            <w:r w:rsidR="00C41E6B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21 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</w:t>
            </w:r>
            <w:r w:rsidR="00C41E6B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pv.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D7609C" w14:textId="5D4816CE" w:rsidR="00A80A2E" w:rsidRPr="00DC2DDD" w:rsidRDefault="00347A9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Le scuole universitarie professionali sono adeguatamente coinvolte nella preparazione e nello svolgimento degli esami finali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23F5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150B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12D4" w14:textId="0281F12A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7FB6A39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F959" w14:textId="5BBE7DBA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E567" w14:textId="108FF4C7" w:rsidR="00A80A2E" w:rsidRPr="00DC2DDD" w:rsidRDefault="00347A9C" w:rsidP="00CA576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Il Cantone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9A29B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</w:t>
            </w:r>
            <w:r w:rsidR="00CA576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X</w:t>
            </w:r>
            <w:r w:rsidR="009A29B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ha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definito per ogni materia d’esame un esperto principale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di una SUP, che interviene nella strutturazione degli esami scritti</w:t>
            </w:r>
            <w:r w:rsidR="009A29B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e 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orali. L’esperto nomina i periti d’esame, ma non sempre è possibile ricorre</w:t>
            </w:r>
            <w:r w:rsidR="00C41E6B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re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 a docenti delle SUP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</w:tc>
      </w:tr>
      <w:tr w:rsidR="00A80A2E" w:rsidRPr="00DC2DDD" w14:paraId="2521CA5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C057" w14:textId="33B3D265" w:rsidR="00A80A2E" w:rsidRPr="00DC2DDD" w:rsidRDefault="00347A9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784A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B7D6894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0054C0" w:rsidRPr="00DC2DDD" w14:paraId="7CAB937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5D0809" w14:textId="17BD966C" w:rsidR="00A80A2E" w:rsidRPr="00DC2DDD" w:rsidRDefault="00077ED0" w:rsidP="00F91F9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.2.1.6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0A083A" w14:textId="2569003C" w:rsidR="00A80A2E" w:rsidRPr="00DC2DDD" w:rsidRDefault="00903E01" w:rsidP="00903E0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Sono indicati i </w:t>
            </w:r>
            <w:r w:rsidR="00347A9C" w:rsidRPr="00DC2DDD">
              <w:rPr>
                <w:rFonts w:ascii="Arial" w:hAnsi="Arial" w:cs="Arial"/>
                <w:sz w:val="20"/>
                <w:szCs w:val="20"/>
                <w:lang w:val="it-IT"/>
              </w:rPr>
              <w:t>rimedi giuridici per la promozione e per l’esame di maturità professionale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736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456A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B020" w14:textId="7AAAA677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3F3BE8C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2B65" w14:textId="736D59D9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8952" w14:textId="66168DF9" w:rsidR="00A80A2E" w:rsidRPr="00DC2DDD" w:rsidRDefault="00347A9C" w:rsidP="000620AF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I rimedi giuridici sono descritti nel regolamento di promozione e d</w:t>
            </w:r>
            <w:r w:rsidR="00F64B3A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’</w:t>
            </w: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esame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  <w:r w:rsidR="000620AF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La più alta istanza di ricorso è un’apposita Commissione istituita dall’Ufficio delle scuole medie e della formazione professionale.</w:t>
            </w:r>
          </w:p>
        </w:tc>
      </w:tr>
      <w:tr w:rsidR="00A80A2E" w:rsidRPr="00DC2DDD" w14:paraId="64BA8FBF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F9E6" w14:textId="61315833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E411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F622F3A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64297DC2" w14:textId="77777777" w:rsidR="00A80A2E" w:rsidRPr="00DC2DDD" w:rsidRDefault="00A67AE1">
      <w:pPr>
        <w:rPr>
          <w:lang w:val="it-IT"/>
        </w:rPr>
      </w:pPr>
      <w:r w:rsidRPr="00DC2DDD">
        <w:rPr>
          <w:lang w:val="it-IT"/>
        </w:rPr>
        <w:br w:type="page"/>
      </w:r>
    </w:p>
    <w:p w14:paraId="26CA607B" w14:textId="2975F7A6" w:rsidR="00A80A2E" w:rsidRPr="00DC2DDD" w:rsidRDefault="00F91F94">
      <w:pPr>
        <w:pStyle w:val="berschrift1"/>
        <w:spacing w:before="240" w:line="240" w:lineRule="auto"/>
        <w:ind w:left="567" w:hanging="567"/>
        <w:rPr>
          <w:rFonts w:cs="Times"/>
          <w:lang w:val="it-IT"/>
        </w:rPr>
      </w:pPr>
      <w:bookmarkStart w:id="13" w:name="_Toc418861871"/>
      <w:r w:rsidRPr="00DC2DDD">
        <w:rPr>
          <w:lang w:val="it-IT"/>
        </w:rPr>
        <w:t>3</w:t>
      </w:r>
      <w:r w:rsidR="00A67AE1" w:rsidRPr="00DC2DDD">
        <w:rPr>
          <w:lang w:val="it-IT"/>
        </w:rPr>
        <w:t>.3</w:t>
      </w:r>
      <w:r w:rsidR="00A67AE1" w:rsidRPr="00DC2DDD">
        <w:rPr>
          <w:lang w:val="it-IT"/>
        </w:rPr>
        <w:tab/>
      </w:r>
      <w:r w:rsidR="00674047" w:rsidRPr="00DC2DDD">
        <w:rPr>
          <w:lang w:val="it-IT"/>
        </w:rPr>
        <w:t>Attestato di MP</w:t>
      </w:r>
      <w:bookmarkEnd w:id="13"/>
    </w:p>
    <w:p w14:paraId="3CE422D4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1559"/>
        <w:gridCol w:w="1667"/>
        <w:gridCol w:w="1701"/>
      </w:tblGrid>
      <w:tr w:rsidR="00F64B3A" w:rsidRPr="00DC2DDD" w14:paraId="5D10043E" w14:textId="77777777">
        <w:trPr>
          <w:trHeight w:val="30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18F82F" w14:textId="2732C8D6" w:rsidR="00A80A2E" w:rsidRPr="00DC2DDD" w:rsidRDefault="00BA1F3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Questione di fondo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</w:t>
            </w:r>
          </w:p>
          <w:p w14:paraId="33F5DC65" w14:textId="114E7FED" w:rsidR="00A80A2E" w:rsidRPr="00DC2DDD" w:rsidRDefault="00A67AE1" w:rsidP="00BA1F3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BA1F30" w:rsidRPr="00DC2DDD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14E6CE" w14:textId="19D4EA6B" w:rsidR="00A80A2E" w:rsidRPr="00DC2DDD" w:rsidRDefault="00F64B3A" w:rsidP="00F64B3A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Il certificato delle note allegato all’attestato di MP corrisponde a quanto previsto dall’</w:t>
            </w:r>
            <w:proofErr w:type="spellStart"/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(a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rt. 28) </w:t>
            </w: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 dalla SEFRI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</w:tc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E75E0E" w14:textId="5CA2BB05" w:rsidR="00A80A2E" w:rsidRPr="00DC2DDD" w:rsidRDefault="00BA1F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Valutazione</w:t>
            </w:r>
          </w:p>
        </w:tc>
      </w:tr>
      <w:tr w:rsidR="00F64B3A" w:rsidRPr="00DC2DDD" w14:paraId="728CED11" w14:textId="77777777">
        <w:trPr>
          <w:trHeight w:val="16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7FB177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C7EE23" w14:textId="77777777" w:rsidR="00A80A2E" w:rsidRPr="00DC2DDD" w:rsidRDefault="00A80A2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076844" w14:textId="11647F78" w:rsidR="00A80A2E" w:rsidRPr="00DC2DDD" w:rsidRDefault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Nessun</w:t>
            </w:r>
          </w:p>
          <w:p w14:paraId="3B37D158" w14:textId="4B8F4C39" w:rsidR="00A80A2E" w:rsidRPr="00DC2DDD" w:rsidRDefault="00F64B3A" w:rsidP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66F23C" w14:textId="2706FC13" w:rsidR="00A80A2E" w:rsidRPr="00DC2DDD" w:rsidRDefault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insufficienti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67DCC2" w14:textId="7A2FFCE3" w:rsidR="00A80A2E" w:rsidRPr="00DC2DDD" w:rsidRDefault="00F64B3A" w:rsidP="00F64B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Elementi sufficienti</w:t>
            </w:r>
          </w:p>
        </w:tc>
      </w:tr>
      <w:tr w:rsidR="00F64B3A" w:rsidRPr="00DC2DDD" w14:paraId="581B49A8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6FA947" w14:textId="468F87E9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.3.1.1</w:t>
            </w:r>
          </w:p>
          <w:p w14:paraId="0DBDC543" w14:textId="30B32D3E" w:rsidR="00A80A2E" w:rsidRPr="00DC2DDD" w:rsidRDefault="00BA1F30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a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rt.28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456538" w14:textId="756AE8CF" w:rsidR="00A80A2E" w:rsidRPr="00DC2DDD" w:rsidRDefault="00BA1F30" w:rsidP="00BA1F3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Il certificato delle note corrisponde a quanto previsto dall’</w:t>
            </w:r>
            <w:proofErr w:type="spellStart"/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e dalla SEFRI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F2EE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6948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BA4F" w14:textId="2EE0D1DA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DC2DDD" w14:paraId="08E3B3D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8DAC" w14:textId="7B5EC59F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B894" w14:textId="4651CAD9" w:rsidR="00A80A2E" w:rsidRPr="00DC2DDD" w:rsidRDefault="00BA1F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Cfr. allegato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.</w:t>
            </w:r>
          </w:p>
          <w:p w14:paraId="404DEF57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80A2E" w:rsidRPr="00DC2DDD" w14:paraId="4FE6ADD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99D" w14:textId="202BAB3C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7C36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DAFE4BB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64B3A" w:rsidRPr="00DC2DDD" w14:paraId="0880A9B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A86ED1" w14:textId="28FBF913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F91F94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3</w:t>
            </w:r>
            <w:r w:rsidR="00A67AE1"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.3.1.2</w:t>
            </w:r>
          </w:p>
          <w:p w14:paraId="5BB033F9" w14:textId="2EA9B41C" w:rsidR="00A80A2E" w:rsidRPr="00DC2DDD" w:rsidRDefault="00674047" w:rsidP="0067404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OMPr</w:t>
            </w:r>
            <w:proofErr w:type="spellEnd"/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rt.28 </w:t>
            </w:r>
            <w:r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cpv</w:t>
            </w:r>
            <w:r w:rsidR="00A67AE1" w:rsidRPr="00DC2DD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C6AE74" w14:textId="71CE978A" w:rsidR="00A80A2E" w:rsidRPr="00DC2DDD" w:rsidRDefault="00CC0C4F" w:rsidP="00CC0C4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Il certificato delle note corrisponde a quanto previsto dall’</w:t>
            </w:r>
            <w:proofErr w:type="spellStart"/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OMPr</w:t>
            </w:r>
            <w:proofErr w:type="spellEnd"/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e dalla SEFRI</w:t>
            </w:r>
            <w:r w:rsidR="004E533C" w:rsidRPr="00DC2DD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(</w:t>
            </w:r>
            <w:r w:rsidRPr="00DC2DDD">
              <w:rPr>
                <w:rFonts w:ascii="Arial" w:hAnsi="Arial" w:cs="Arial"/>
                <w:sz w:val="20"/>
                <w:szCs w:val="20"/>
                <w:lang w:val="it-IT"/>
              </w:rPr>
              <w:t>plurilinguismo</w:t>
            </w:r>
            <w:r w:rsidR="00A67AE1" w:rsidRPr="00DC2DDD">
              <w:rPr>
                <w:rFonts w:ascii="Arial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4733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25B3" w14:textId="77777777" w:rsidR="00A80A2E" w:rsidRPr="00DC2DDD" w:rsidRDefault="00A67AE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2A62" w14:textId="7254E9E4" w:rsidR="00A80A2E" w:rsidRPr="00DC2DDD" w:rsidRDefault="00BF183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MS Gothic" w:eastAsia="MS Gothic" w:hAnsi="MS Gothic" w:cs="MS Gothic"/>
                <w:sz w:val="20"/>
                <w:szCs w:val="20"/>
                <w:lang w:val="it-IT"/>
              </w:rPr>
              <w:t>☒</w:t>
            </w:r>
          </w:p>
        </w:tc>
      </w:tr>
      <w:tr w:rsidR="00A80A2E" w:rsidRPr="00086B28" w14:paraId="7B3A48E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000" w14:textId="28401576" w:rsidR="00A80A2E" w:rsidRPr="00DC2DDD" w:rsidRDefault="00077ED0" w:rsidP="00077ED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07C1" w14:textId="747223D5" w:rsidR="00BF1830" w:rsidRPr="00DC2DDD" w:rsidRDefault="00CC0C4F" w:rsidP="00BF1830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>Le lezioni vengono impartite esclusivamente in lingua tedesca, ad eccezione delle lezioni relative alle lingue straniere</w:t>
            </w:r>
            <w:r w:rsidR="00BF1830" w:rsidRPr="00DC2DDD"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  <w:t xml:space="preserve">. </w:t>
            </w:r>
          </w:p>
          <w:p w14:paraId="4D9F8190" w14:textId="77777777" w:rsidR="00A80A2E" w:rsidRPr="00DC2DDD" w:rsidRDefault="00A80A2E">
            <w:pPr>
              <w:rPr>
                <w:rFonts w:ascii="Arial" w:hAnsi="Arial" w:cs="Arial"/>
                <w:color w:val="0000FF"/>
                <w:sz w:val="20"/>
                <w:szCs w:val="20"/>
                <w:lang w:val="it-IT"/>
              </w:rPr>
            </w:pPr>
          </w:p>
        </w:tc>
      </w:tr>
      <w:tr w:rsidR="00A80A2E" w:rsidRPr="00DC2DDD" w14:paraId="08AF1D79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CB9" w14:textId="61F3E5F3" w:rsidR="00A80A2E" w:rsidRPr="00DC2DDD" w:rsidRDefault="00077ED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DC2DDD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Raccomandazione</w:t>
            </w:r>
          </w:p>
        </w:tc>
        <w:tc>
          <w:tcPr>
            <w:tcW w:w="1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F0C7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B3AC548" w14:textId="77777777" w:rsidR="00A80A2E" w:rsidRPr="00DC2DDD" w:rsidRDefault="00A80A2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410A54EB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44688A6C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79931CE9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1BC90205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095F3889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25089485" w14:textId="77777777" w:rsidR="00A80A2E" w:rsidRPr="00DC2DDD" w:rsidRDefault="00A80A2E">
      <w:pPr>
        <w:rPr>
          <w:rFonts w:ascii="Arial" w:hAnsi="Arial" w:cs="Arial"/>
          <w:b/>
          <w:bCs/>
          <w:lang w:val="it-IT"/>
        </w:rPr>
      </w:pPr>
    </w:p>
    <w:p w14:paraId="5536875C" w14:textId="3D80D6C9" w:rsidR="00A80A2E" w:rsidRPr="00DC2DDD" w:rsidRDefault="004931EB">
      <w:pPr>
        <w:rPr>
          <w:rFonts w:ascii="Arial" w:hAnsi="Arial" w:cs="Arial"/>
          <w:color w:val="0000FF"/>
          <w:sz w:val="20"/>
          <w:szCs w:val="20"/>
          <w:lang w:val="it-IT"/>
        </w:rPr>
      </w:pPr>
      <w:r w:rsidRPr="00DC2DDD">
        <w:rPr>
          <w:rFonts w:ascii="Arial" w:hAnsi="Arial" w:cs="Arial"/>
          <w:lang w:val="it-IT"/>
        </w:rPr>
        <w:t>Luogo e data</w:t>
      </w:r>
      <w:r w:rsidR="00A67AE1" w:rsidRPr="00DC2DDD">
        <w:rPr>
          <w:rFonts w:ascii="Arial" w:hAnsi="Arial" w:cs="Arial"/>
          <w:lang w:val="it-IT"/>
        </w:rPr>
        <w:t>:</w:t>
      </w:r>
      <w:r w:rsidR="00BF1830" w:rsidRPr="00DC2DDD">
        <w:rPr>
          <w:rFonts w:ascii="Arial" w:hAnsi="Arial" w:cs="Arial"/>
          <w:lang w:val="it-IT"/>
        </w:rPr>
        <w:t xml:space="preserve"> </w:t>
      </w:r>
      <w:r w:rsidRPr="00DC2DDD">
        <w:rPr>
          <w:rFonts w:ascii="Arial" w:hAnsi="Arial" w:cs="Arial"/>
          <w:color w:val="0000FF"/>
          <w:sz w:val="20"/>
          <w:szCs w:val="20"/>
          <w:lang w:val="it-IT"/>
        </w:rPr>
        <w:t>xxx, 15 dicembre</w:t>
      </w:r>
      <w:r w:rsidR="00BF1830" w:rsidRPr="00DC2DDD">
        <w:rPr>
          <w:rFonts w:ascii="Arial" w:hAnsi="Arial" w:cs="Arial"/>
          <w:color w:val="0000FF"/>
          <w:sz w:val="20"/>
          <w:szCs w:val="20"/>
          <w:lang w:val="it-IT"/>
        </w:rPr>
        <w:t xml:space="preserve"> 2015</w:t>
      </w:r>
    </w:p>
    <w:p w14:paraId="27F3B47B" w14:textId="77777777" w:rsidR="00A80A2E" w:rsidRPr="00DC2DDD" w:rsidRDefault="00A80A2E">
      <w:pPr>
        <w:rPr>
          <w:rFonts w:ascii="Arial" w:hAnsi="Arial" w:cs="Arial"/>
          <w:lang w:val="it-IT"/>
        </w:rPr>
      </w:pPr>
    </w:p>
    <w:p w14:paraId="4B5FA747" w14:textId="77777777" w:rsidR="00A80A2E" w:rsidRPr="00DC2DDD" w:rsidRDefault="00A80A2E">
      <w:pPr>
        <w:rPr>
          <w:rFonts w:ascii="Arial" w:hAnsi="Arial" w:cs="Arial"/>
          <w:lang w:val="it-IT"/>
        </w:rPr>
      </w:pPr>
    </w:p>
    <w:p w14:paraId="2FA12B68" w14:textId="77777777" w:rsidR="00A80A2E" w:rsidRPr="00DC2DDD" w:rsidRDefault="00A80A2E">
      <w:pPr>
        <w:rPr>
          <w:rFonts w:ascii="Arial" w:hAnsi="Arial" w:cs="Arial"/>
          <w:lang w:val="it-IT"/>
        </w:rPr>
      </w:pPr>
    </w:p>
    <w:p w14:paraId="550AFBBD" w14:textId="77777777" w:rsidR="00A80A2E" w:rsidRPr="00DC2DDD" w:rsidRDefault="00A80A2E">
      <w:pPr>
        <w:rPr>
          <w:rFonts w:ascii="Arial" w:hAnsi="Arial" w:cs="Arial"/>
          <w:lang w:val="it-IT"/>
        </w:rPr>
      </w:pPr>
    </w:p>
    <w:p w14:paraId="21685C07" w14:textId="483AB8EA" w:rsidR="00A80A2E" w:rsidRPr="00DC2DDD" w:rsidRDefault="004931EB">
      <w:pPr>
        <w:rPr>
          <w:rFonts w:ascii="Arial" w:hAnsi="Arial" w:cs="Arial"/>
          <w:lang w:val="it-IT"/>
        </w:rPr>
      </w:pPr>
      <w:r w:rsidRPr="00DC2DDD">
        <w:rPr>
          <w:rFonts w:ascii="Arial" w:hAnsi="Arial" w:cs="Arial"/>
          <w:lang w:val="it-IT"/>
        </w:rPr>
        <w:t>L’esperto</w:t>
      </w:r>
      <w:r w:rsidR="00A67AE1" w:rsidRPr="00DC2DDD">
        <w:rPr>
          <w:rFonts w:ascii="Arial" w:hAnsi="Arial" w:cs="Arial"/>
          <w:lang w:val="it-IT"/>
        </w:rPr>
        <w:t>:</w:t>
      </w:r>
      <w:r w:rsidR="00A67AE1" w:rsidRPr="00DC2DDD">
        <w:rPr>
          <w:rFonts w:ascii="Arial" w:hAnsi="Arial" w:cs="Arial"/>
          <w:lang w:val="it-IT"/>
        </w:rPr>
        <w:tab/>
      </w:r>
      <w:r w:rsidR="00A67AE1" w:rsidRPr="00DC2DDD">
        <w:rPr>
          <w:rFonts w:ascii="Arial" w:hAnsi="Arial" w:cs="Arial"/>
          <w:lang w:val="it-IT"/>
        </w:rPr>
        <w:tab/>
      </w:r>
      <w:r w:rsidR="00A67AE1" w:rsidRPr="00DC2DDD">
        <w:rPr>
          <w:rFonts w:ascii="Arial" w:hAnsi="Arial" w:cs="Arial"/>
          <w:lang w:val="it-IT"/>
        </w:rPr>
        <w:tab/>
      </w:r>
      <w:r w:rsidR="00A67AE1" w:rsidRPr="00DC2DDD">
        <w:rPr>
          <w:rFonts w:ascii="Arial" w:hAnsi="Arial" w:cs="Arial"/>
          <w:lang w:val="it-IT"/>
        </w:rPr>
        <w:tab/>
      </w:r>
      <w:r w:rsidR="00A67AE1" w:rsidRPr="00DC2DDD">
        <w:rPr>
          <w:rFonts w:ascii="Arial" w:hAnsi="Arial" w:cs="Arial"/>
          <w:lang w:val="it-IT"/>
        </w:rPr>
        <w:tab/>
      </w:r>
      <w:r w:rsidR="00A67AE1" w:rsidRPr="00DC2DDD">
        <w:rPr>
          <w:rFonts w:ascii="Arial" w:hAnsi="Arial" w:cs="Arial"/>
          <w:lang w:val="it-IT"/>
        </w:rPr>
        <w:tab/>
      </w:r>
      <w:r w:rsidR="00A67AE1" w:rsidRPr="00DC2DDD">
        <w:rPr>
          <w:rFonts w:ascii="Arial" w:hAnsi="Arial" w:cs="Arial"/>
          <w:lang w:val="it-IT"/>
        </w:rPr>
        <w:tab/>
      </w:r>
      <w:r w:rsidR="00A67AE1" w:rsidRPr="00DC2DDD">
        <w:rPr>
          <w:rFonts w:ascii="Arial" w:hAnsi="Arial" w:cs="Arial"/>
          <w:lang w:val="it-IT"/>
        </w:rPr>
        <w:tab/>
      </w:r>
      <w:r w:rsidRPr="00DC2DDD">
        <w:rPr>
          <w:rFonts w:ascii="Arial" w:hAnsi="Arial" w:cs="Arial"/>
          <w:lang w:val="it-IT"/>
        </w:rPr>
        <w:t>Il membro CFMP competente</w:t>
      </w:r>
      <w:r w:rsidR="00A67AE1" w:rsidRPr="00DC2DDD">
        <w:rPr>
          <w:rFonts w:ascii="Arial" w:hAnsi="Arial" w:cs="Arial"/>
          <w:lang w:val="it-IT"/>
        </w:rPr>
        <w:t>:</w:t>
      </w:r>
    </w:p>
    <w:sectPr w:rsidR="00A80A2E" w:rsidRPr="00DC2DDD" w:rsidSect="00086B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454" w:left="720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A9882" w14:textId="77777777" w:rsidR="009F2986" w:rsidRDefault="009F2986">
      <w:r>
        <w:separator/>
      </w:r>
    </w:p>
  </w:endnote>
  <w:endnote w:type="continuationSeparator" w:id="0">
    <w:p w14:paraId="05B2C175" w14:textId="77777777" w:rsidR="009F2986" w:rsidRDefault="009F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158EE" w14:textId="77777777" w:rsidR="009F2986" w:rsidRDefault="009F29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877B1" w14:textId="16888DB3" w:rsidR="009F2986" w:rsidRDefault="009F2986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2A4AB6">
      <w:rPr>
        <w:rFonts w:ascii="Arial" w:hAnsi="Arial" w:cs="Arial"/>
        <w:sz w:val="16"/>
        <w:szCs w:val="16"/>
        <w:lang w:val="it-CH"/>
      </w:rPr>
      <w:t>Valutazione dossier (fase B)</w:t>
    </w:r>
    <w:r w:rsidRPr="002A4AB6">
      <w:rPr>
        <w:lang w:val="it-CH"/>
      </w:rPr>
      <w:tab/>
    </w:r>
    <w:r w:rsidRPr="002A4AB6">
      <w:rPr>
        <w:rFonts w:ascii="Arial" w:hAnsi="Arial" w:cs="Arial"/>
        <w:sz w:val="16"/>
        <w:szCs w:val="16"/>
        <w:lang w:val="it-CH"/>
      </w:rPr>
      <w:t>Stato: 17.03.2015</w:t>
    </w:r>
    <w:r w:rsidRPr="002A4AB6">
      <w:rPr>
        <w:lang w:val="it-CH"/>
      </w:rPr>
      <w:tab/>
    </w:r>
    <w:r w:rsidRPr="002A4AB6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2A4AB6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086B28">
      <w:rPr>
        <w:rFonts w:ascii="Arial" w:hAnsi="Arial" w:cs="Arial"/>
        <w:b/>
        <w:bCs/>
        <w:noProof/>
        <w:sz w:val="16"/>
        <w:szCs w:val="16"/>
        <w:lang w:val="it-CH"/>
      </w:rPr>
      <w:t>2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086B28">
      <w:rPr>
        <w:rFonts w:ascii="Arial" w:hAnsi="Arial" w:cs="Arial"/>
        <w:noProof/>
        <w:sz w:val="16"/>
        <w:szCs w:val="16"/>
      </w:rPr>
      <w:t>14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B2F2" w14:textId="56286178" w:rsidR="009F2986" w:rsidRDefault="009F2986">
    <w:pPr>
      <w:pStyle w:val="Fuzeile"/>
      <w:tabs>
        <w:tab w:val="clear" w:pos="4536"/>
        <w:tab w:val="clear" w:pos="9072"/>
        <w:tab w:val="center" w:pos="7938"/>
        <w:tab w:val="right" w:pos="15451"/>
      </w:tabs>
    </w:pPr>
    <w:r w:rsidRPr="002A4AB6">
      <w:rPr>
        <w:rFonts w:ascii="Arial" w:hAnsi="Arial" w:cs="Arial"/>
        <w:sz w:val="16"/>
        <w:szCs w:val="16"/>
        <w:lang w:val="it-CH"/>
      </w:rPr>
      <w:t>Valutazione dossier (fase B)</w:t>
    </w:r>
    <w:r w:rsidRPr="002A4AB6">
      <w:rPr>
        <w:lang w:val="it-CH"/>
      </w:rPr>
      <w:tab/>
    </w:r>
    <w:r w:rsidRPr="002A4AB6">
      <w:rPr>
        <w:rFonts w:ascii="Arial" w:hAnsi="Arial" w:cs="Arial"/>
        <w:sz w:val="16"/>
        <w:szCs w:val="16"/>
        <w:lang w:val="it-CH"/>
      </w:rPr>
      <w:t>Stato: 17.03.2015</w:t>
    </w:r>
    <w:r w:rsidRPr="002A4AB6">
      <w:rPr>
        <w:lang w:val="it-CH"/>
      </w:rPr>
      <w:tab/>
    </w:r>
    <w:r w:rsidRPr="002A4AB6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2A4AB6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086B28">
      <w:rPr>
        <w:rFonts w:ascii="Arial" w:hAnsi="Arial" w:cs="Arial"/>
        <w:b/>
        <w:bCs/>
        <w:noProof/>
        <w:sz w:val="16"/>
        <w:szCs w:val="16"/>
        <w:lang w:val="it-CH"/>
      </w:rPr>
      <w:t>1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086B28">
      <w:rPr>
        <w:rFonts w:ascii="Arial" w:hAnsi="Arial" w:cs="Arial"/>
        <w:noProof/>
        <w:sz w:val="16"/>
        <w:szCs w:val="16"/>
      </w:rPr>
      <w:t>15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D65C8" w14:textId="77777777" w:rsidR="009F2986" w:rsidRDefault="009F2986">
      <w:r>
        <w:separator/>
      </w:r>
    </w:p>
  </w:footnote>
  <w:footnote w:type="continuationSeparator" w:id="0">
    <w:p w14:paraId="206D38D4" w14:textId="77777777" w:rsidR="009F2986" w:rsidRDefault="009F2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A905A" w14:textId="77777777" w:rsidR="009F2986" w:rsidRDefault="00086B28">
    <w:pPr>
      <w:pStyle w:val="Kopfzeile"/>
    </w:pPr>
    <w:r>
      <w:rPr>
        <w:noProof/>
        <w:lang w:eastAsia="fr-FR"/>
      </w:rPr>
      <w:pict w14:anchorId="25D1F3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3810" o:spid="_x0000_s2050" type="#_x0000_t136" style="position:absolute;margin-left:0;margin-top:0;width:603.65pt;height:134.1pt;rotation:315;z-index:-251658752;mso-wrap-edited:f;mso-position-horizontal:center;mso-position-horizontal-relative:margin;mso-position-vertical:center;mso-position-vertical-relative:margin" o:allowincell="f" fillcolor="#d8d8d8" stroked="f">
          <v:textpath style="font-family:&quot;Arial&quot;;font-size:1pt" string="ESEMPI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693C9" w14:textId="77777777" w:rsidR="009F2986" w:rsidRDefault="00086B28">
    <w:pPr>
      <w:widowControl w:val="0"/>
      <w:tabs>
        <w:tab w:val="right" w:pos="15309"/>
      </w:tabs>
      <w:spacing w:line="300" w:lineRule="exact"/>
      <w:jc w:val="right"/>
      <w:rPr>
        <w:rFonts w:ascii="Helvetica" w:hAnsi="Helvetica" w:cs="Helvetica"/>
        <w:b/>
        <w:bCs/>
        <w:lang w:val="it-CH"/>
      </w:rPr>
    </w:pPr>
    <w:r>
      <w:rPr>
        <w:noProof/>
        <w:lang w:eastAsia="fr-FR"/>
      </w:rPr>
      <w:pict w14:anchorId="026778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3811" o:spid="_x0000_s2049" type="#_x0000_t136" style="position:absolute;left:0;text-align:left;margin-left:0;margin-top:0;width:603.65pt;height:134.1pt;rotation:315;z-index:-251659776;mso-wrap-edited:f;mso-position-horizontal:center;mso-position-horizontal-relative:margin;mso-position-vertical:center;mso-position-vertical-relative:margin" o:allowincell="f" fillcolor="#d8d8d8" stroked="f">
          <v:textpath style="font-family:&quot;Arial&quot;;font-size:1pt" string="ESEMPIO"/>
          <w10:wrap anchorx="margin" anchory="margin"/>
        </v:shape>
      </w:pict>
    </w:r>
    <w:r w:rsidR="009F2986"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</w:p>
  <w:p w14:paraId="2E9052D3" w14:textId="77777777" w:rsidR="009F2986" w:rsidRDefault="009F2986">
    <w:pPr>
      <w:widowControl w:val="0"/>
      <w:pBdr>
        <w:bottom w:val="single" w:sz="4" w:space="1" w:color="auto"/>
      </w:pBdr>
      <w:tabs>
        <w:tab w:val="right" w:pos="15309"/>
      </w:tabs>
      <w:jc w:val="right"/>
      <w:rPr>
        <w:rFonts w:ascii="Helvetica" w:hAnsi="Helvetica" w:cs="Helvetica"/>
        <w:b/>
        <w:bCs/>
        <w:lang w:val="it-CH"/>
      </w:rPr>
    </w:pPr>
    <w:r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</w:p>
  <w:p w14:paraId="71C62318" w14:textId="77777777" w:rsidR="009F2986" w:rsidRDefault="009F2986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733D9" w14:textId="77777777" w:rsidR="009F2986" w:rsidRDefault="00086B28">
    <w:pPr>
      <w:widowControl w:val="0"/>
      <w:tabs>
        <w:tab w:val="right" w:pos="15309"/>
      </w:tabs>
      <w:spacing w:line="300" w:lineRule="exact"/>
      <w:rPr>
        <w:rFonts w:ascii="Helvetica" w:hAnsi="Helvetica" w:cs="Helvetica"/>
        <w:b/>
        <w:bCs/>
        <w:lang w:val="it-CH"/>
      </w:rPr>
    </w:pPr>
    <w:r>
      <w:rPr>
        <w:noProof/>
        <w:highlight w:val="red"/>
        <w:lang w:eastAsia="fr-FR"/>
      </w:rPr>
      <w:pict w14:anchorId="5695C4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3809" o:spid="_x0000_s2051" type="#_x0000_t136" style="position:absolute;margin-left:0;margin-top:0;width:603.65pt;height:134.1pt;rotation:315;z-index:-251657728;mso-wrap-edited:f;mso-position-horizontal:center;mso-position-horizontal-relative:margin;mso-position-vertical:center;mso-position-vertical-relative:margin" o:allowincell="f" fillcolor="#d8d8d8" stroked="f">
          <v:textpath style="font-family:&quot;Arial&quot;;font-size:1pt" string="ESEMPIO"/>
          <w10:wrap anchorx="margin" anchory="margin"/>
        </v:shape>
      </w:pict>
    </w:r>
    <w:r w:rsidR="009F2986" w:rsidRPr="00403614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  <w:r w:rsidR="009F2986" w:rsidRPr="00403614">
      <w:rPr>
        <w:rFonts w:ascii="Helvetica" w:hAnsi="Helvetica" w:cs="Helvetica"/>
        <w:b/>
        <w:bCs/>
        <w:lang w:val="it-CH"/>
      </w:rPr>
      <w:tab/>
      <w:t>EIDGENÖSSISCH</w:t>
    </w:r>
    <w:r w:rsidR="009F2986">
      <w:rPr>
        <w:rFonts w:ascii="Helvetica" w:hAnsi="Helvetica" w:cs="Helvetica"/>
        <w:b/>
        <w:bCs/>
        <w:lang w:val="it-CH"/>
      </w:rPr>
      <w:t>E BERUFSMATURITÄTSKOMMISSION</w:t>
    </w:r>
  </w:p>
  <w:p w14:paraId="7E4CDA0E" w14:textId="77777777" w:rsidR="009F2986" w:rsidRDefault="009F2986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rFonts w:cs="Times"/>
        <w:lang w:val="it-CH"/>
      </w:rPr>
      <w:tab/>
    </w:r>
    <w:r w:rsidRPr="00403614">
      <w:rPr>
        <w:lang w:val="it-CH"/>
      </w:rPr>
      <w:t>COMMISSION FEDERALE</w:t>
    </w:r>
    <w:r>
      <w:rPr>
        <w:lang w:val="it-CH"/>
      </w:rPr>
      <w:t xml:space="preserve"> </w:t>
    </w:r>
    <w:r w:rsidRPr="00403614">
      <w:rPr>
        <w:lang w:val="it-CH"/>
      </w:rPr>
      <w:t>DE LA MATURITE PROFESSIONNELLE</w:t>
    </w:r>
  </w:p>
  <w:p w14:paraId="65563D33" w14:textId="77777777" w:rsidR="009F2986" w:rsidRDefault="009F2986">
    <w:pPr>
      <w:pStyle w:val="berschrift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lang w:val="it-CH"/>
      </w:rPr>
      <w:tab/>
    </w:r>
    <w:r w:rsidRPr="00403614">
      <w:rPr>
        <w:lang w:val="it-CH"/>
      </w:rPr>
      <w:t>COMMISSIONE FEDERALE</w:t>
    </w:r>
    <w:r>
      <w:rPr>
        <w:lang w:val="it-CH"/>
      </w:rPr>
      <w:t xml:space="preserve"> </w:t>
    </w:r>
    <w:r w:rsidRPr="00403614">
      <w:rPr>
        <w:lang w:val="it-CH"/>
      </w:rPr>
      <w:t>DI MATURITÀ</w:t>
    </w:r>
    <w:r>
      <w:rPr>
        <w:lang w:val="it-CH"/>
      </w:rPr>
      <w:t xml:space="preserve"> PROFESSIONALE</w:t>
    </w:r>
  </w:p>
  <w:p w14:paraId="3876BFF2" w14:textId="77777777" w:rsidR="009F2986" w:rsidRDefault="009F2986">
    <w:pPr>
      <w:widowControl w:val="0"/>
      <w:pBdr>
        <w:bottom w:val="single" w:sz="4" w:space="1" w:color="auto"/>
      </w:pBdr>
      <w:tabs>
        <w:tab w:val="right" w:pos="15309"/>
      </w:tabs>
      <w:rPr>
        <w:rFonts w:ascii="Helvetica" w:hAnsi="Helvetica" w:cs="Helvetica"/>
        <w:b/>
        <w:bCs/>
        <w:lang w:val="it-CH"/>
      </w:rPr>
    </w:pPr>
    <w:r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  <w:r w:rsidRPr="003E2BA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>
      <w:rPr>
        <w:rFonts w:ascii="Helvetica" w:hAnsi="Helvetica" w:cs="Helvetica"/>
        <w:b/>
        <w:bCs/>
        <w:lang w:val="it-CH"/>
      </w:rPr>
      <w:t xml:space="preserve">CUMISSIUN </w:t>
    </w:r>
    <w:r w:rsidRPr="00403614">
      <w:rPr>
        <w:rFonts w:ascii="Helvetica" w:hAnsi="Helvetica" w:cs="Helvetica"/>
        <w:b/>
        <w:bCs/>
        <w:lang w:val="it-CH"/>
      </w:rPr>
      <w:t>FEDERALA PER LA</w:t>
    </w:r>
    <w:r>
      <w:rPr>
        <w:rFonts w:ascii="Helvetica" w:hAnsi="Helvetica" w:cs="Helvetica"/>
        <w:b/>
        <w:bCs/>
        <w:lang w:val="it-CH"/>
      </w:rPr>
      <w:t xml:space="preserve"> MATURITAD PROFESSIUNALA</w:t>
    </w:r>
  </w:p>
  <w:p w14:paraId="3EAE6867" w14:textId="77777777" w:rsidR="009F2986" w:rsidRDefault="009F2986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303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D58760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0930BB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C4B25D9"/>
    <w:multiLevelType w:val="hybridMultilevel"/>
    <w:tmpl w:val="5B6EFE94"/>
    <w:lvl w:ilvl="0" w:tplc="3200A9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color w:val="0000FF"/>
        <w:sz w:val="24"/>
        <w:szCs w:val="24"/>
        <w:u w:val="single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C87D57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7EA0212C"/>
    <w:multiLevelType w:val="hybridMultilevel"/>
    <w:tmpl w:val="3C9A45D0"/>
    <w:lvl w:ilvl="0" w:tplc="08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it-IT" w:vendorID="64" w:dllVersion="131078" w:nlCheck="1" w:checkStyle="0"/>
  <w:activeWritingStyle w:appName="MSWord" w:lang="it-CH" w:vendorID="64" w:dllVersion="131078" w:nlCheck="1" w:checkStyle="0"/>
  <w:activeWritingStyle w:appName="MSWord" w:lang="de-CH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deu"/>
    <w:docVar w:name="TargetLng" w:val="ita"/>
    <w:docVar w:name="TermBases" w:val="Empty"/>
    <w:docVar w:name="TermBaseURL" w:val="empty"/>
    <w:docVar w:name="TextBases" w:val="sf00046a.adb.intra.admin.ch\SLI\SLI_Trados_FR-IT_BBT|sf00046a.adb.intra.admin.ch\_WBF\RS 1503 N|sf00046a.adb.intra.admin.ch\SLI\SLI_BWO|sf00046a.adb.intra.admin.ch\SLI\SLI_SECO-GS|sf00046a.adb.intra.admin.ch\_WBF\Messaggi|sf00046a.adb.intra.admin.ch\SLI\SLI_ZIVI|sf00046a.adb.intra.admin.ch\_WBF\Interventi parlamentari|sf00046a.adb.intra.admin.ch\SLI\SLI_BWL|sf00046a.adb.intra.admin.ch\SLI\SLI_Il Posto|sf00046a.adb.intra.admin.ch\SLI\SLI_Preventivi e consuntivi|sf00046a.adb.intra.admin.ch\SLI\SLI_PUE-KF|sf00046a.adb.intra.admin.ch\SLI\SLI_WEKO-REKO|sf00046a.adb.intra.admin.ch\_WBF\WBF_Staatsrechnung|sf00046a.adb.intra.admin.ch\_WBF\WBF_Voranschlag|sf00046a.adb.intra.admin.ch\_WBF\RS 1503 I"/>
    <w:docVar w:name="TextBaseURL" w:val="empty"/>
    <w:docVar w:name="UILng" w:val="en"/>
  </w:docVars>
  <w:rsids>
    <w:rsidRoot w:val="00A80A2E"/>
    <w:rsid w:val="00000FE2"/>
    <w:rsid w:val="000054C0"/>
    <w:rsid w:val="00005973"/>
    <w:rsid w:val="0002076E"/>
    <w:rsid w:val="00020BAC"/>
    <w:rsid w:val="000215F6"/>
    <w:rsid w:val="00031517"/>
    <w:rsid w:val="00046C7C"/>
    <w:rsid w:val="00054F68"/>
    <w:rsid w:val="000620AF"/>
    <w:rsid w:val="00077ED0"/>
    <w:rsid w:val="00086B28"/>
    <w:rsid w:val="00086FFF"/>
    <w:rsid w:val="000933DB"/>
    <w:rsid w:val="00094188"/>
    <w:rsid w:val="000B2590"/>
    <w:rsid w:val="000B5C94"/>
    <w:rsid w:val="000C5512"/>
    <w:rsid w:val="000E2091"/>
    <w:rsid w:val="000F6002"/>
    <w:rsid w:val="00125386"/>
    <w:rsid w:val="0013095B"/>
    <w:rsid w:val="00163653"/>
    <w:rsid w:val="00164842"/>
    <w:rsid w:val="0016570A"/>
    <w:rsid w:val="001827F0"/>
    <w:rsid w:val="00184E58"/>
    <w:rsid w:val="001905B0"/>
    <w:rsid w:val="001C1CA6"/>
    <w:rsid w:val="001F0FE5"/>
    <w:rsid w:val="001F1334"/>
    <w:rsid w:val="00200D28"/>
    <w:rsid w:val="00247076"/>
    <w:rsid w:val="00257533"/>
    <w:rsid w:val="002A4AB6"/>
    <w:rsid w:val="002B353D"/>
    <w:rsid w:val="002B437B"/>
    <w:rsid w:val="002F4D38"/>
    <w:rsid w:val="0031780A"/>
    <w:rsid w:val="00333D57"/>
    <w:rsid w:val="003362A9"/>
    <w:rsid w:val="00347A9C"/>
    <w:rsid w:val="003769AE"/>
    <w:rsid w:val="003D48EF"/>
    <w:rsid w:val="003D7B11"/>
    <w:rsid w:val="003E2BAA"/>
    <w:rsid w:val="003F78B6"/>
    <w:rsid w:val="00403614"/>
    <w:rsid w:val="00425FC4"/>
    <w:rsid w:val="00462CC2"/>
    <w:rsid w:val="004931EB"/>
    <w:rsid w:val="004B1DC1"/>
    <w:rsid w:val="004E533C"/>
    <w:rsid w:val="004E6E16"/>
    <w:rsid w:val="0050045B"/>
    <w:rsid w:val="00527C20"/>
    <w:rsid w:val="00542907"/>
    <w:rsid w:val="00550DF5"/>
    <w:rsid w:val="005600A5"/>
    <w:rsid w:val="00560CAF"/>
    <w:rsid w:val="005662C8"/>
    <w:rsid w:val="00570185"/>
    <w:rsid w:val="00575DC6"/>
    <w:rsid w:val="00576FCC"/>
    <w:rsid w:val="005B33D4"/>
    <w:rsid w:val="005C1D0A"/>
    <w:rsid w:val="005C3029"/>
    <w:rsid w:val="005D30AF"/>
    <w:rsid w:val="005F1E79"/>
    <w:rsid w:val="006054B4"/>
    <w:rsid w:val="00617839"/>
    <w:rsid w:val="00642FBF"/>
    <w:rsid w:val="00644F9F"/>
    <w:rsid w:val="00674047"/>
    <w:rsid w:val="006A7A36"/>
    <w:rsid w:val="006D3EBF"/>
    <w:rsid w:val="006E399E"/>
    <w:rsid w:val="006E677F"/>
    <w:rsid w:val="00707320"/>
    <w:rsid w:val="007317FB"/>
    <w:rsid w:val="00736679"/>
    <w:rsid w:val="007A2385"/>
    <w:rsid w:val="007A27A3"/>
    <w:rsid w:val="007A6412"/>
    <w:rsid w:val="007B5E53"/>
    <w:rsid w:val="007C1235"/>
    <w:rsid w:val="007C2A41"/>
    <w:rsid w:val="007E143B"/>
    <w:rsid w:val="007E2F8A"/>
    <w:rsid w:val="0080758B"/>
    <w:rsid w:val="00867E51"/>
    <w:rsid w:val="008830ED"/>
    <w:rsid w:val="0089170E"/>
    <w:rsid w:val="00893198"/>
    <w:rsid w:val="00893C03"/>
    <w:rsid w:val="00897392"/>
    <w:rsid w:val="008C1156"/>
    <w:rsid w:val="008C1418"/>
    <w:rsid w:val="008E2A41"/>
    <w:rsid w:val="00901E3B"/>
    <w:rsid w:val="00903E01"/>
    <w:rsid w:val="009261EB"/>
    <w:rsid w:val="00927F1D"/>
    <w:rsid w:val="009506EE"/>
    <w:rsid w:val="00972E0A"/>
    <w:rsid w:val="009818B2"/>
    <w:rsid w:val="009A29BF"/>
    <w:rsid w:val="009C05CC"/>
    <w:rsid w:val="009E7DEC"/>
    <w:rsid w:val="009F2986"/>
    <w:rsid w:val="009F5F59"/>
    <w:rsid w:val="009F7C6C"/>
    <w:rsid w:val="00A0449D"/>
    <w:rsid w:val="00A3460C"/>
    <w:rsid w:val="00A45595"/>
    <w:rsid w:val="00A61782"/>
    <w:rsid w:val="00A67AE1"/>
    <w:rsid w:val="00A7519A"/>
    <w:rsid w:val="00A80A2E"/>
    <w:rsid w:val="00AF7CDD"/>
    <w:rsid w:val="00B101B0"/>
    <w:rsid w:val="00B23AB2"/>
    <w:rsid w:val="00B320E1"/>
    <w:rsid w:val="00B36FAF"/>
    <w:rsid w:val="00B44B1A"/>
    <w:rsid w:val="00B464AA"/>
    <w:rsid w:val="00B64162"/>
    <w:rsid w:val="00B835D6"/>
    <w:rsid w:val="00B85A08"/>
    <w:rsid w:val="00B93CB7"/>
    <w:rsid w:val="00BA0E06"/>
    <w:rsid w:val="00BA1F30"/>
    <w:rsid w:val="00BD6C3A"/>
    <w:rsid w:val="00BF1830"/>
    <w:rsid w:val="00C0107B"/>
    <w:rsid w:val="00C07A14"/>
    <w:rsid w:val="00C1380C"/>
    <w:rsid w:val="00C21C16"/>
    <w:rsid w:val="00C22995"/>
    <w:rsid w:val="00C41E6B"/>
    <w:rsid w:val="00C42D42"/>
    <w:rsid w:val="00C44C46"/>
    <w:rsid w:val="00C60B48"/>
    <w:rsid w:val="00C7127B"/>
    <w:rsid w:val="00C72FA4"/>
    <w:rsid w:val="00C83F25"/>
    <w:rsid w:val="00C9022E"/>
    <w:rsid w:val="00C91F19"/>
    <w:rsid w:val="00C95936"/>
    <w:rsid w:val="00C97FB4"/>
    <w:rsid w:val="00CA576F"/>
    <w:rsid w:val="00CC0C4F"/>
    <w:rsid w:val="00CE0D9C"/>
    <w:rsid w:val="00D07E92"/>
    <w:rsid w:val="00D17985"/>
    <w:rsid w:val="00D20E13"/>
    <w:rsid w:val="00D51C87"/>
    <w:rsid w:val="00D5394B"/>
    <w:rsid w:val="00D65D7B"/>
    <w:rsid w:val="00D67426"/>
    <w:rsid w:val="00D860E1"/>
    <w:rsid w:val="00DB6C3D"/>
    <w:rsid w:val="00DC2DDD"/>
    <w:rsid w:val="00DC54F5"/>
    <w:rsid w:val="00DC59F4"/>
    <w:rsid w:val="00DE2403"/>
    <w:rsid w:val="00DF41B7"/>
    <w:rsid w:val="00E0095D"/>
    <w:rsid w:val="00E0311A"/>
    <w:rsid w:val="00E050D3"/>
    <w:rsid w:val="00E12C05"/>
    <w:rsid w:val="00E25A52"/>
    <w:rsid w:val="00E43A2F"/>
    <w:rsid w:val="00E44AEA"/>
    <w:rsid w:val="00E61444"/>
    <w:rsid w:val="00E67F68"/>
    <w:rsid w:val="00E81595"/>
    <w:rsid w:val="00E9246D"/>
    <w:rsid w:val="00EB2C66"/>
    <w:rsid w:val="00F00354"/>
    <w:rsid w:val="00F22C8A"/>
    <w:rsid w:val="00F64B3A"/>
    <w:rsid w:val="00F767E9"/>
    <w:rsid w:val="00F91F94"/>
    <w:rsid w:val="00FC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;"/>
  <w14:docId w14:val="71C64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rFonts w:ascii="Times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link w:val="berschrift2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link w:val="berschrift3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haltsverzeichnisberschrift1">
    <w:name w:val="Inhaltsverzeichnisüberschrift1"/>
    <w:basedOn w:val="berschrift1"/>
    <w:next w:val="Standard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customStyle="1" w:styleId="Listenabsatz1">
    <w:name w:val="Listenabsatz1"/>
    <w:basedOn w:val="Standard"/>
    <w:pPr>
      <w:ind w:left="720"/>
    </w:pPr>
  </w:style>
  <w:style w:type="paragraph" w:customStyle="1" w:styleId="KeinLeerraum1">
    <w:name w:val="Kein Leerraum1"/>
    <w:aliases w:val="Ü2"/>
    <w:basedOn w:val="berschrift1"/>
    <w:next w:val="berschrift1"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E12C0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12C0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12C05"/>
    <w:rPr>
      <w:rFonts w:ascii="Times" w:hAnsi="Times" w:cs="Times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12C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12C05"/>
    <w:rPr>
      <w:rFonts w:ascii="Times" w:hAnsi="Times" w:cs="Times"/>
      <w:b/>
      <w:bCs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rFonts w:ascii="Times" w:hAnsi="Times" w:cs="Times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berschrift2Zchn">
    <w:name w:val="Überschrift 2 Zchn"/>
    <w:link w:val="berschrift2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3Zchn">
    <w:name w:val="Überschrift 3 Zchn"/>
    <w:link w:val="berschrift3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Pr>
      <w:rFonts w:ascii="Times" w:hAnsi="Times" w:cs="Times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Pr>
      <w:rFonts w:ascii="Times" w:hAnsi="Times" w:cs="Times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haltsverzeichnisberschrift1">
    <w:name w:val="Inhaltsverzeichnisüberschrift1"/>
    <w:basedOn w:val="berschrift1"/>
    <w:next w:val="Standard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Verzeichnis3">
    <w:name w:val="toc 3"/>
    <w:basedOn w:val="Standard"/>
    <w:next w:val="Standard"/>
    <w:autoRedefine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customStyle="1" w:styleId="Listenabsatz1">
    <w:name w:val="Listenabsatz1"/>
    <w:basedOn w:val="Standard"/>
    <w:pPr>
      <w:ind w:left="720"/>
    </w:pPr>
  </w:style>
  <w:style w:type="paragraph" w:customStyle="1" w:styleId="KeinLeerraum1">
    <w:name w:val="Kein Leerraum1"/>
    <w:aliases w:val="Ü2"/>
    <w:basedOn w:val="berschrift1"/>
    <w:next w:val="berschrift1"/>
    <w:pPr>
      <w:spacing w:line="240" w:lineRule="auto"/>
    </w:pPr>
    <w:rPr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E12C0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12C0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12C05"/>
    <w:rPr>
      <w:rFonts w:ascii="Times" w:hAnsi="Times" w:cs="Times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12C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12C05"/>
    <w:rPr>
      <w:rFonts w:ascii="Times" w:hAnsi="Times" w:cs="Times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E1336-EA46-46CA-B982-3E4F2D64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2572</Words>
  <Characters>16695</Characters>
  <Application>Microsoft Office Word</Application>
  <DocSecurity>0</DocSecurity>
  <Lines>139</Lines>
  <Paragraphs>38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Evaluation Dossier (Phase 1)</vt:lpstr>
      <vt:lpstr>Evaluation Dossier (Phase 1)</vt:lpstr>
      <vt:lpstr>Evaluation Dossier (Phase 1)</vt:lpstr>
    </vt:vector>
  </TitlesOfParts>
  <Company>Hewlett-Packard Company</Company>
  <LinksUpToDate>false</LinksUpToDate>
  <CharactersWithSpaces>19229</CharactersWithSpaces>
  <SharedDoc>false</SharedDoc>
  <HLinks>
    <vt:vector size="90" baseType="variant">
      <vt:variant>
        <vt:i4>1245232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_Toc367776331</vt:lpwstr>
      </vt:variant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_Toc367776330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_Toc367776328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_Toc367776327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_Toc367776326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_Toc367776325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_Toc367776324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_Toc367776323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_Toc367776322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_Toc367776321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_Toc367776320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_Toc367776319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_Toc367776318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_Toc367776317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_Toc367776316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Dossier (Phase 1)</dc:title>
  <dc:creator>sz</dc:creator>
  <cp:lastModifiedBy>sz</cp:lastModifiedBy>
  <cp:revision>39</cp:revision>
  <cp:lastPrinted>2015-03-31T14:54:00Z</cp:lastPrinted>
  <dcterms:created xsi:type="dcterms:W3CDTF">2015-05-08T13:07:00Z</dcterms:created>
  <dcterms:modified xsi:type="dcterms:W3CDTF">2018-04-13T06:58:00Z</dcterms:modified>
</cp:coreProperties>
</file>